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61" w:rsidRPr="006E4716" w:rsidRDefault="000B0B90" w:rsidP="001D3801">
      <w:pPr>
        <w:tabs>
          <w:tab w:val="center" w:pos="3840"/>
        </w:tabs>
        <w:spacing w:line="800" w:lineRule="exact"/>
        <w:jc w:val="center"/>
        <w:rPr>
          <w:rFonts w:ascii="方正小标宋简体" w:eastAsia="方正小标宋简体" w:hAnsi="宋体"/>
          <w:sz w:val="44"/>
          <w:szCs w:val="44"/>
        </w:rPr>
      </w:pPr>
      <w:r w:rsidRPr="006E4716">
        <w:rPr>
          <w:rFonts w:ascii="方正小标宋简体" w:eastAsia="方正小标宋简体" w:hAnsi="宋体" w:hint="eastAsia"/>
          <w:sz w:val="44"/>
          <w:szCs w:val="44"/>
        </w:rPr>
        <w:t>河南省驻马店市中级人民法院</w:t>
      </w:r>
    </w:p>
    <w:p w:rsidR="006A3961" w:rsidRPr="006E4716" w:rsidRDefault="000B0B90" w:rsidP="001D3801">
      <w:pPr>
        <w:tabs>
          <w:tab w:val="center" w:pos="3840"/>
        </w:tabs>
        <w:spacing w:line="800" w:lineRule="exact"/>
        <w:jc w:val="center"/>
        <w:rPr>
          <w:rFonts w:ascii="方正小标宋简体" w:eastAsia="方正小标宋简体" w:hAnsi="宋体"/>
          <w:sz w:val="52"/>
          <w:szCs w:val="52"/>
        </w:rPr>
      </w:pPr>
      <w:r w:rsidRPr="006E4716">
        <w:rPr>
          <w:rFonts w:ascii="方正小标宋简体" w:eastAsia="方正小标宋简体" w:hAnsi="宋体" w:hint="eastAsia"/>
          <w:sz w:val="52"/>
          <w:szCs w:val="52"/>
        </w:rPr>
        <w:t>民事判决书</w:t>
      </w:r>
    </w:p>
    <w:p w:rsidR="006A3961" w:rsidRPr="006E4716" w:rsidRDefault="006A3961">
      <w:pPr>
        <w:spacing w:line="520" w:lineRule="exact"/>
        <w:ind w:rightChars="310" w:right="651" w:firstLineChars="200" w:firstLine="640"/>
        <w:rPr>
          <w:rFonts w:ascii="仿宋_GB2312" w:eastAsia="仿宋_GB2312" w:hAnsi="仿宋" w:cs="仿宋"/>
          <w:sz w:val="32"/>
          <w:szCs w:val="32"/>
        </w:rPr>
      </w:pPr>
      <w:bookmarkStart w:id="0" w:name="_GoBack"/>
      <w:bookmarkEnd w:id="0"/>
    </w:p>
    <w:p w:rsidR="006A3961" w:rsidRPr="006E4716" w:rsidRDefault="000B0B90">
      <w:pPr>
        <w:tabs>
          <w:tab w:val="left" w:pos="7513"/>
        </w:tabs>
        <w:spacing w:line="520" w:lineRule="exact"/>
        <w:ind w:rightChars="310" w:right="651" w:firstLineChars="200" w:firstLine="640"/>
        <w:jc w:val="right"/>
        <w:rPr>
          <w:rFonts w:ascii="仿宋" w:eastAsia="仿宋" w:hAnsi="仿宋" w:cs="仿宋"/>
          <w:sz w:val="32"/>
          <w:szCs w:val="32"/>
        </w:rPr>
      </w:pPr>
      <w:r w:rsidRPr="006E4716">
        <w:rPr>
          <w:rFonts w:ascii="仿宋" w:eastAsia="仿宋" w:hAnsi="仿宋" w:cs="仿宋" w:hint="eastAsia"/>
          <w:sz w:val="32"/>
          <w:szCs w:val="32"/>
        </w:rPr>
        <w:t xml:space="preserve"> (2020)豫17民再15号</w:t>
      </w:r>
    </w:p>
    <w:p w:rsidR="006A3961" w:rsidRPr="006E4716" w:rsidRDefault="006A3961">
      <w:pPr>
        <w:spacing w:line="520" w:lineRule="exact"/>
        <w:ind w:rightChars="310" w:right="651" w:firstLineChars="200" w:firstLine="640"/>
        <w:rPr>
          <w:rFonts w:ascii="仿宋" w:eastAsia="仿宋" w:hAnsi="仿宋" w:cs="仿宋"/>
          <w:sz w:val="32"/>
          <w:szCs w:val="32"/>
        </w:rPr>
      </w:pP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再审申请人（一审被告、二审上诉人）：耿文超，男，1981年6月18日出生，汉族，住河南省确山县新安店镇申河村王庄。</w:t>
      </w:r>
    </w:p>
    <w:p w:rsidR="006A3961" w:rsidRPr="006E4716" w:rsidRDefault="000B0B90">
      <w:pPr>
        <w:widowControl/>
        <w:snapToGrid w:val="0"/>
        <w:spacing w:line="520" w:lineRule="exact"/>
        <w:ind w:firstLineChars="200" w:firstLine="640"/>
        <w:rPr>
          <w:rFonts w:ascii="仿宋" w:eastAsia="仿宋" w:hAnsi="仿宋" w:cs="仿宋"/>
          <w:b/>
          <w:bCs/>
          <w:sz w:val="32"/>
          <w:szCs w:val="32"/>
        </w:rPr>
      </w:pPr>
      <w:r w:rsidRPr="006E4716">
        <w:rPr>
          <w:rFonts w:ascii="仿宋" w:eastAsia="仿宋" w:hAnsi="仿宋" w:cs="仿宋" w:hint="eastAsia"/>
          <w:sz w:val="32"/>
          <w:szCs w:val="32"/>
        </w:rPr>
        <w:t>再审申请人（一审被告、二审上诉人）：陈利会，女，1982年10月13日出生，汉族，住河南省确山县新安店镇申河村王庄。</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上述二再审申请人的委托诉讼代理人：徐显印，河南胜蓝律师事务所律师。</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被申请人(一审原告、二审被上诉人): 驻马店市家家惠商贸有限公司。住所地：河南省确山县新安店镇</w:t>
      </w:r>
      <w:proofErr w:type="gramStart"/>
      <w:r w:rsidRPr="006E4716">
        <w:rPr>
          <w:rFonts w:ascii="仿宋" w:eastAsia="仿宋" w:hAnsi="仿宋" w:cs="仿宋" w:hint="eastAsia"/>
          <w:sz w:val="32"/>
          <w:szCs w:val="32"/>
        </w:rPr>
        <w:t>八四</w:t>
      </w:r>
      <w:proofErr w:type="gramEnd"/>
      <w:r w:rsidRPr="006E4716">
        <w:rPr>
          <w:rFonts w:ascii="仿宋" w:eastAsia="仿宋" w:hAnsi="仿宋" w:cs="仿宋" w:hint="eastAsia"/>
          <w:sz w:val="32"/>
          <w:szCs w:val="32"/>
        </w:rPr>
        <w:t>集。</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法定代表人：董倩，该公司经理。</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委托诉讼代理人：黄帅，确山县法律援助中心法律工作者。</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委托诉讼代理人：李志刚，河南精锐律师事务所律师。</w:t>
      </w:r>
    </w:p>
    <w:p w:rsidR="006A3961" w:rsidRPr="006E4716" w:rsidRDefault="000B0B90">
      <w:pPr>
        <w:widowControl/>
        <w:snapToGrid w:val="0"/>
        <w:spacing w:line="520" w:lineRule="exact"/>
        <w:ind w:firstLineChars="200" w:firstLine="640"/>
        <w:rPr>
          <w:rFonts w:ascii="仿宋" w:eastAsia="仿宋" w:hAnsi="仿宋"/>
          <w:sz w:val="32"/>
          <w:szCs w:val="32"/>
        </w:rPr>
      </w:pPr>
      <w:r w:rsidRPr="006E4716">
        <w:rPr>
          <w:rFonts w:ascii="仿宋" w:eastAsia="仿宋" w:hAnsi="仿宋"/>
          <w:sz w:val="32"/>
          <w:szCs w:val="32"/>
        </w:rPr>
        <w:t>再审申请人耿文超、陈利会因与被申请人驻马店市家家惠商贸有限公司(以下简称家家惠公司)损害公司利益责任纠纷一案,不服</w:t>
      </w:r>
      <w:r w:rsidRPr="006E4716">
        <w:rPr>
          <w:rFonts w:ascii="仿宋" w:eastAsia="仿宋" w:hAnsi="仿宋" w:hint="eastAsia"/>
          <w:sz w:val="32"/>
          <w:szCs w:val="32"/>
        </w:rPr>
        <w:t>本院</w:t>
      </w:r>
      <w:r w:rsidRPr="006E4716">
        <w:rPr>
          <w:rFonts w:ascii="仿宋" w:eastAsia="仿宋" w:hAnsi="仿宋"/>
          <w:sz w:val="32"/>
          <w:szCs w:val="32"/>
        </w:rPr>
        <w:t>(2018)豫17</w:t>
      </w:r>
      <w:proofErr w:type="gramStart"/>
      <w:r w:rsidRPr="006E4716">
        <w:rPr>
          <w:rFonts w:ascii="仿宋" w:eastAsia="仿宋" w:hAnsi="仿宋"/>
          <w:sz w:val="32"/>
          <w:szCs w:val="32"/>
        </w:rPr>
        <w:t>民终4750号</w:t>
      </w:r>
      <w:proofErr w:type="gramEnd"/>
      <w:r w:rsidRPr="006E4716">
        <w:rPr>
          <w:rFonts w:ascii="仿宋" w:eastAsia="仿宋" w:hAnsi="仿宋"/>
          <w:sz w:val="32"/>
          <w:szCs w:val="32"/>
        </w:rPr>
        <w:t>民事判决,向</w:t>
      </w:r>
      <w:r w:rsidRPr="006E4716">
        <w:rPr>
          <w:rFonts w:ascii="仿宋" w:eastAsia="仿宋" w:hAnsi="仿宋" w:hint="eastAsia"/>
          <w:sz w:val="32"/>
          <w:szCs w:val="32"/>
        </w:rPr>
        <w:t>河南省高级人民法院</w:t>
      </w:r>
      <w:r w:rsidRPr="006E4716">
        <w:rPr>
          <w:rFonts w:ascii="仿宋" w:eastAsia="仿宋" w:hAnsi="仿宋"/>
          <w:sz w:val="32"/>
          <w:szCs w:val="32"/>
        </w:rPr>
        <w:t>申请再审。</w:t>
      </w:r>
      <w:r w:rsidRPr="006E4716">
        <w:rPr>
          <w:rFonts w:ascii="仿宋" w:eastAsia="仿宋" w:hAnsi="仿宋" w:hint="eastAsia"/>
          <w:sz w:val="32"/>
          <w:szCs w:val="32"/>
        </w:rPr>
        <w:t>河南省高级人民法院于2019年12月11日</w:t>
      </w:r>
      <w:proofErr w:type="gramStart"/>
      <w:r w:rsidRPr="006E4716">
        <w:rPr>
          <w:rFonts w:ascii="仿宋" w:eastAsia="仿宋" w:hAnsi="仿宋" w:hint="eastAsia"/>
          <w:sz w:val="32"/>
          <w:szCs w:val="32"/>
        </w:rPr>
        <w:t>作出</w:t>
      </w:r>
      <w:proofErr w:type="gramEnd"/>
      <w:r w:rsidRPr="006E4716">
        <w:rPr>
          <w:rFonts w:ascii="仿宋" w:eastAsia="仿宋" w:hAnsi="仿宋"/>
          <w:sz w:val="32"/>
          <w:szCs w:val="32"/>
        </w:rPr>
        <w:t>(2019)</w:t>
      </w:r>
      <w:proofErr w:type="gramStart"/>
      <w:r w:rsidRPr="006E4716">
        <w:rPr>
          <w:rFonts w:ascii="仿宋" w:eastAsia="仿宋" w:hAnsi="仿宋"/>
          <w:sz w:val="32"/>
          <w:szCs w:val="32"/>
        </w:rPr>
        <w:t>豫民申</w:t>
      </w:r>
      <w:proofErr w:type="gramEnd"/>
      <w:r w:rsidRPr="006E4716">
        <w:rPr>
          <w:rFonts w:ascii="仿宋" w:eastAsia="仿宋" w:hAnsi="仿宋"/>
          <w:sz w:val="32"/>
          <w:szCs w:val="32"/>
        </w:rPr>
        <w:t>7397号民事裁定</w:t>
      </w:r>
      <w:r w:rsidRPr="006E4716">
        <w:rPr>
          <w:rFonts w:ascii="仿宋" w:eastAsia="仿宋" w:hAnsi="仿宋" w:hint="eastAsia"/>
          <w:sz w:val="32"/>
          <w:szCs w:val="32"/>
        </w:rPr>
        <w:t>，指令本院再审本案。本院依法另行组成合议庭，开庭审理了本案。再审申请人耿文超及其与陈利会的共同委托诉讼代理人徐显印，被申请人家家惠公司的法定代表人董倩及其委托诉讼代理人黄帅、李志刚到庭参加诉讼。本案现已审理终结。</w:t>
      </w:r>
    </w:p>
    <w:p w:rsidR="006A3961" w:rsidRPr="006E4716" w:rsidRDefault="000B0B90">
      <w:pPr>
        <w:spacing w:line="520" w:lineRule="exact"/>
        <w:ind w:firstLineChars="200" w:firstLine="640"/>
        <w:rPr>
          <w:rFonts w:ascii="仿宋" w:eastAsia="仿宋" w:hAnsi="仿宋" w:cs="仿宋"/>
          <w:sz w:val="32"/>
          <w:szCs w:val="32"/>
        </w:rPr>
      </w:pPr>
      <w:r w:rsidRPr="006E4716">
        <w:rPr>
          <w:rFonts w:ascii="仿宋" w:eastAsia="仿宋" w:hAnsi="仿宋" w:cs="仿宋"/>
          <w:sz w:val="32"/>
          <w:szCs w:val="32"/>
        </w:rPr>
        <w:t>耿文超、陈利会申请再审称</w:t>
      </w:r>
      <w:r w:rsidRPr="006E4716">
        <w:rPr>
          <w:rFonts w:ascii="仿宋" w:eastAsia="仿宋" w:hAnsi="仿宋" w:cs="仿宋" w:hint="eastAsia"/>
          <w:sz w:val="32"/>
          <w:szCs w:val="32"/>
        </w:rPr>
        <w:t>：1、原判</w:t>
      </w:r>
      <w:r w:rsidRPr="006E4716">
        <w:rPr>
          <w:rFonts w:ascii="仿宋" w:eastAsia="仿宋" w:hAnsi="仿宋" w:cs="仿宋"/>
          <w:sz w:val="32"/>
          <w:szCs w:val="32"/>
        </w:rPr>
        <w:t>认定陈永民、马峰的股东身份错误。</w:t>
      </w:r>
      <w:r w:rsidRPr="006E4716">
        <w:rPr>
          <w:rFonts w:ascii="仿宋" w:eastAsia="仿宋" w:hAnsi="仿宋" w:cs="仿宋" w:hint="eastAsia"/>
          <w:sz w:val="32"/>
          <w:szCs w:val="32"/>
        </w:rPr>
        <w:t>其</w:t>
      </w:r>
      <w:r w:rsidRPr="006E4716">
        <w:rPr>
          <w:rFonts w:ascii="仿宋" w:eastAsia="仿宋" w:hAnsi="仿宋" w:cs="仿宋"/>
          <w:sz w:val="32"/>
          <w:szCs w:val="32"/>
        </w:rPr>
        <w:t>从未见过陈永民、马峰的出资。</w:t>
      </w:r>
      <w:r w:rsidRPr="006E4716">
        <w:rPr>
          <w:rFonts w:ascii="仿宋" w:eastAsia="仿宋" w:hAnsi="仿宋" w:cs="仿宋" w:hint="eastAsia"/>
          <w:sz w:val="32"/>
          <w:szCs w:val="32"/>
        </w:rPr>
        <w:t>2、</w:t>
      </w:r>
      <w:proofErr w:type="gramStart"/>
      <w:r w:rsidRPr="006E4716">
        <w:rPr>
          <w:rFonts w:ascii="仿宋" w:eastAsia="仿宋" w:hAnsi="仿宋" w:cs="仿宋"/>
          <w:sz w:val="32"/>
          <w:szCs w:val="32"/>
        </w:rPr>
        <w:t>豫百惠</w:t>
      </w:r>
      <w:proofErr w:type="gramEnd"/>
      <w:r w:rsidRPr="006E4716">
        <w:rPr>
          <w:rFonts w:ascii="仿宋" w:eastAsia="仿宋" w:hAnsi="仿宋" w:cs="仿宋"/>
          <w:sz w:val="32"/>
          <w:szCs w:val="32"/>
        </w:rPr>
        <w:t>商字</w:t>
      </w:r>
      <w:r w:rsidRPr="006E4716">
        <w:rPr>
          <w:rFonts w:ascii="仿宋" w:eastAsia="仿宋" w:hAnsi="仿宋" w:cs="仿宋" w:hint="eastAsia"/>
          <w:sz w:val="32"/>
          <w:szCs w:val="32"/>
        </w:rPr>
        <w:t>【</w:t>
      </w:r>
      <w:r w:rsidRPr="006E4716">
        <w:rPr>
          <w:rFonts w:ascii="仿宋" w:eastAsia="仿宋" w:hAnsi="仿宋" w:cs="仿宋"/>
          <w:sz w:val="32"/>
          <w:szCs w:val="32"/>
        </w:rPr>
        <w:t>2016</w:t>
      </w:r>
      <w:r w:rsidRPr="006E4716">
        <w:rPr>
          <w:rFonts w:ascii="仿宋" w:eastAsia="仿宋" w:hAnsi="仿宋" w:cs="仿宋" w:hint="eastAsia"/>
          <w:sz w:val="32"/>
          <w:szCs w:val="32"/>
        </w:rPr>
        <w:t>】</w:t>
      </w:r>
      <w:r w:rsidRPr="006E4716">
        <w:rPr>
          <w:rFonts w:ascii="仿宋" w:eastAsia="仿宋" w:hAnsi="仿宋" w:cs="仿宋"/>
          <w:sz w:val="32"/>
          <w:szCs w:val="32"/>
        </w:rPr>
        <w:t>02号报告(以下简称会计报告)不能作为定案依据,</w:t>
      </w:r>
      <w:r w:rsidRPr="006E4716">
        <w:rPr>
          <w:rFonts w:ascii="仿宋" w:eastAsia="仿宋" w:hAnsi="仿宋" w:cs="仿宋" w:hint="eastAsia"/>
          <w:sz w:val="32"/>
          <w:szCs w:val="32"/>
        </w:rPr>
        <w:t>该</w:t>
      </w:r>
      <w:r w:rsidRPr="006E4716">
        <w:rPr>
          <w:rFonts w:ascii="仿宋" w:eastAsia="仿宋" w:hAnsi="仿宋" w:cs="仿宋"/>
          <w:sz w:val="32"/>
          <w:szCs w:val="32"/>
        </w:rPr>
        <w:t>会计报告委托程序违法,基础来源不合法,不是对原始单据的审核。家家惠公司成立于2015年1月13日,转让时间是2016年10月12日,</w:t>
      </w:r>
      <w:r w:rsidRPr="006E4716">
        <w:rPr>
          <w:rFonts w:ascii="仿宋" w:eastAsia="仿宋" w:hAnsi="仿宋" w:cs="仿宋" w:hint="eastAsia"/>
          <w:sz w:val="32"/>
          <w:szCs w:val="32"/>
        </w:rPr>
        <w:t>会计</w:t>
      </w:r>
      <w:r w:rsidRPr="006E4716">
        <w:rPr>
          <w:rFonts w:ascii="仿宋" w:eastAsia="仿宋" w:hAnsi="仿宋" w:cs="仿宋"/>
          <w:sz w:val="32"/>
          <w:szCs w:val="32"/>
        </w:rPr>
        <w:t>报告的截止时间是2016年7月27日,而7月28日至10月12日家家惠公司一直在运营,该会计报告不能反映家家惠公司完整的经营状况,不能作为定案依据,更不能作为家家惠公司</w:t>
      </w:r>
      <w:r w:rsidRPr="006E4716">
        <w:rPr>
          <w:rFonts w:ascii="仿宋" w:eastAsia="仿宋" w:hAnsi="仿宋" w:cs="仿宋" w:hint="eastAsia"/>
          <w:sz w:val="32"/>
          <w:szCs w:val="32"/>
        </w:rPr>
        <w:t>主张</w:t>
      </w:r>
      <w:r w:rsidRPr="006E4716">
        <w:rPr>
          <w:rFonts w:ascii="仿宋" w:eastAsia="仿宋" w:hAnsi="仿宋" w:cs="仿宋"/>
          <w:sz w:val="32"/>
          <w:szCs w:val="32"/>
        </w:rPr>
        <w:t>赔偿</w:t>
      </w:r>
      <w:r w:rsidRPr="006E4716">
        <w:rPr>
          <w:rFonts w:ascii="仿宋" w:eastAsia="仿宋" w:hAnsi="仿宋" w:cs="仿宋" w:hint="eastAsia"/>
          <w:sz w:val="32"/>
          <w:szCs w:val="32"/>
        </w:rPr>
        <w:t>的</w:t>
      </w:r>
      <w:r w:rsidRPr="006E4716">
        <w:rPr>
          <w:rFonts w:ascii="仿宋" w:eastAsia="仿宋" w:hAnsi="仿宋" w:cs="仿宋"/>
          <w:sz w:val="32"/>
          <w:szCs w:val="32"/>
        </w:rPr>
        <w:t>依据。</w:t>
      </w:r>
      <w:r w:rsidRPr="006E4716">
        <w:rPr>
          <w:rFonts w:ascii="仿宋" w:eastAsia="仿宋" w:hAnsi="仿宋" w:cs="仿宋" w:hint="eastAsia"/>
          <w:sz w:val="32"/>
          <w:szCs w:val="32"/>
        </w:rPr>
        <w:t>3、</w:t>
      </w:r>
      <w:r w:rsidRPr="006E4716">
        <w:rPr>
          <w:rFonts w:ascii="仿宋" w:eastAsia="仿宋" w:hAnsi="仿宋" w:cs="仿宋"/>
          <w:sz w:val="32"/>
          <w:szCs w:val="32"/>
        </w:rPr>
        <w:t>家家惠公司故意回避</w:t>
      </w:r>
      <w:r w:rsidRPr="006E4716">
        <w:rPr>
          <w:rFonts w:ascii="仿宋" w:eastAsia="仿宋" w:hAnsi="仿宋" w:cs="仿宋" w:hint="eastAsia"/>
          <w:sz w:val="32"/>
          <w:szCs w:val="32"/>
        </w:rPr>
        <w:t>其</w:t>
      </w:r>
      <w:r w:rsidRPr="006E4716">
        <w:rPr>
          <w:rFonts w:ascii="仿宋" w:eastAsia="仿宋" w:hAnsi="仿宋" w:cs="仿宋"/>
          <w:sz w:val="32"/>
          <w:szCs w:val="32"/>
        </w:rPr>
        <w:t>欠耿文超20万元的事实。财务状况明细第四项第一条,董倩借超市11万元应计入应收款内,作为家家惠公司的应</w:t>
      </w:r>
      <w:proofErr w:type="gramStart"/>
      <w:r w:rsidRPr="006E4716">
        <w:rPr>
          <w:rFonts w:ascii="仿宋" w:eastAsia="仿宋" w:hAnsi="仿宋" w:cs="仿宋"/>
          <w:sz w:val="32"/>
          <w:szCs w:val="32"/>
        </w:rPr>
        <w:t>结存余额</w:t>
      </w:r>
      <w:proofErr w:type="gramEnd"/>
      <w:r w:rsidRPr="006E4716">
        <w:rPr>
          <w:rFonts w:ascii="仿宋" w:eastAsia="仿宋" w:hAnsi="仿宋" w:cs="仿宋"/>
          <w:sz w:val="32"/>
          <w:szCs w:val="32"/>
        </w:rPr>
        <w:t>,借款时董倩既非家家惠公司股东</w:t>
      </w:r>
      <w:proofErr w:type="gramStart"/>
      <w:r w:rsidRPr="006E4716">
        <w:rPr>
          <w:rFonts w:ascii="仿宋" w:eastAsia="仿宋" w:hAnsi="仿宋" w:cs="仿宋"/>
          <w:sz w:val="32"/>
          <w:szCs w:val="32"/>
        </w:rPr>
        <w:t>也非法</w:t>
      </w:r>
      <w:proofErr w:type="gramEnd"/>
      <w:r w:rsidRPr="006E4716">
        <w:rPr>
          <w:rFonts w:ascii="仿宋" w:eastAsia="仿宋" w:hAnsi="仿宋" w:cs="仿宋" w:hint="eastAsia"/>
          <w:sz w:val="32"/>
          <w:szCs w:val="32"/>
        </w:rPr>
        <w:t>定代表人</w:t>
      </w:r>
      <w:r w:rsidRPr="006E4716">
        <w:rPr>
          <w:rFonts w:ascii="仿宋" w:eastAsia="仿宋" w:hAnsi="仿宋" w:cs="仿宋"/>
          <w:sz w:val="32"/>
          <w:szCs w:val="32"/>
        </w:rPr>
        <w:t>,</w:t>
      </w:r>
      <w:r w:rsidRPr="006E4716">
        <w:rPr>
          <w:rFonts w:ascii="仿宋" w:eastAsia="仿宋" w:hAnsi="仿宋" w:cs="仿宋" w:hint="eastAsia"/>
          <w:sz w:val="32"/>
          <w:szCs w:val="32"/>
        </w:rPr>
        <w:t>系</w:t>
      </w:r>
      <w:r w:rsidRPr="006E4716">
        <w:rPr>
          <w:rFonts w:ascii="仿宋" w:eastAsia="仿宋" w:hAnsi="仿宋" w:cs="仿宋"/>
          <w:sz w:val="32"/>
          <w:szCs w:val="32"/>
        </w:rPr>
        <w:t>其个人欠款,应</w:t>
      </w:r>
      <w:r w:rsidRPr="006E4716">
        <w:rPr>
          <w:rFonts w:ascii="仿宋" w:eastAsia="仿宋" w:hAnsi="仿宋" w:cs="仿宋" w:hint="eastAsia"/>
          <w:sz w:val="32"/>
          <w:szCs w:val="32"/>
        </w:rPr>
        <w:t>予</w:t>
      </w:r>
      <w:r w:rsidRPr="006E4716">
        <w:rPr>
          <w:rFonts w:ascii="仿宋" w:eastAsia="仿宋" w:hAnsi="仿宋" w:cs="仿宋"/>
          <w:sz w:val="32"/>
          <w:szCs w:val="32"/>
        </w:rPr>
        <w:t>偿还。为此，请求撤销</w:t>
      </w:r>
      <w:r w:rsidRPr="006E4716">
        <w:rPr>
          <w:rFonts w:ascii="仿宋" w:eastAsia="仿宋" w:hAnsi="仿宋" w:cs="仿宋" w:hint="eastAsia"/>
          <w:sz w:val="32"/>
          <w:szCs w:val="32"/>
        </w:rPr>
        <w:t>一</w:t>
      </w:r>
      <w:r w:rsidRPr="006E4716">
        <w:rPr>
          <w:rFonts w:ascii="仿宋" w:eastAsia="仿宋" w:hAnsi="仿宋" w:cs="仿宋"/>
          <w:sz w:val="32"/>
          <w:szCs w:val="32"/>
        </w:rPr>
        <w:t>、二审判决,依法改判驳回家家惠公司的诉讼请求。</w:t>
      </w:r>
    </w:p>
    <w:p w:rsidR="006A3961" w:rsidRPr="006E4716" w:rsidRDefault="000B0B90">
      <w:pPr>
        <w:spacing w:line="520" w:lineRule="exact"/>
        <w:ind w:firstLineChars="200" w:firstLine="640"/>
        <w:rPr>
          <w:rFonts w:ascii="仿宋" w:eastAsia="仿宋" w:hAnsi="仿宋"/>
          <w:sz w:val="32"/>
          <w:szCs w:val="32"/>
        </w:rPr>
      </w:pPr>
      <w:r w:rsidRPr="006E4716">
        <w:rPr>
          <w:rFonts w:ascii="仿宋" w:eastAsia="仿宋" w:hAnsi="仿宋" w:cs="仿宋" w:hint="eastAsia"/>
          <w:sz w:val="32"/>
          <w:szCs w:val="32"/>
        </w:rPr>
        <w:t>家家惠公司辩称：</w:t>
      </w:r>
      <w:r w:rsidRPr="006E4716">
        <w:rPr>
          <w:rFonts w:ascii="仿宋" w:eastAsia="仿宋" w:hAnsi="仿宋" w:hint="eastAsia"/>
          <w:sz w:val="32"/>
          <w:szCs w:val="32"/>
        </w:rPr>
        <w:t>1</w:t>
      </w:r>
      <w:r w:rsidRPr="006E4716">
        <w:rPr>
          <w:rFonts w:ascii="仿宋" w:eastAsia="仿宋" w:hAnsi="仿宋"/>
          <w:sz w:val="32"/>
          <w:szCs w:val="32"/>
        </w:rPr>
        <w:t>、原</w:t>
      </w:r>
      <w:r w:rsidRPr="006E4716">
        <w:rPr>
          <w:rFonts w:ascii="仿宋" w:eastAsia="仿宋" w:hAnsi="仿宋" w:hint="eastAsia"/>
          <w:sz w:val="32"/>
          <w:szCs w:val="32"/>
        </w:rPr>
        <w:t>判</w:t>
      </w:r>
      <w:r w:rsidRPr="006E4716">
        <w:rPr>
          <w:rFonts w:ascii="仿宋" w:eastAsia="仿宋" w:hAnsi="仿宋"/>
          <w:sz w:val="32"/>
          <w:szCs w:val="32"/>
        </w:rPr>
        <w:t>认定事实清楚,适用法律正确。陈永民、马峰股东身份及分别出资511750元、200000元是事实。会计报告中对实收资本已经列出,列该明细时耿文超</w:t>
      </w:r>
      <w:r w:rsidRPr="006E4716">
        <w:rPr>
          <w:rFonts w:ascii="仿宋" w:eastAsia="仿宋" w:hAnsi="仿宋" w:hint="eastAsia"/>
          <w:sz w:val="32"/>
          <w:szCs w:val="32"/>
        </w:rPr>
        <w:t>、</w:t>
      </w:r>
      <w:r w:rsidRPr="006E4716">
        <w:rPr>
          <w:rFonts w:ascii="仿宋" w:eastAsia="仿宋" w:hAnsi="仿宋"/>
          <w:sz w:val="32"/>
          <w:szCs w:val="32"/>
        </w:rPr>
        <w:t>陈利会均在场并不持异议,耿文超签名认可。在河南省确山县人民法院(2018)豫1725民初210号民事调解</w:t>
      </w:r>
      <w:r w:rsidRPr="006E4716">
        <w:rPr>
          <w:rFonts w:ascii="仿宋" w:eastAsia="仿宋" w:hAnsi="仿宋" w:hint="eastAsia"/>
          <w:sz w:val="32"/>
          <w:szCs w:val="32"/>
        </w:rPr>
        <w:t>一案</w:t>
      </w:r>
      <w:r w:rsidRPr="006E4716">
        <w:rPr>
          <w:rFonts w:ascii="仿宋" w:eastAsia="仿宋" w:hAnsi="仿宋"/>
          <w:sz w:val="32"/>
          <w:szCs w:val="32"/>
        </w:rPr>
        <w:t>中,耿文超诉称董倩应</w:t>
      </w:r>
      <w:r w:rsidRPr="006E4716">
        <w:rPr>
          <w:rFonts w:ascii="仿宋" w:eastAsia="仿宋" w:hAnsi="仿宋" w:hint="eastAsia"/>
          <w:sz w:val="32"/>
          <w:szCs w:val="32"/>
        </w:rPr>
        <w:t>给付</w:t>
      </w:r>
      <w:r w:rsidRPr="006E4716">
        <w:rPr>
          <w:rFonts w:ascii="仿宋" w:eastAsia="仿宋" w:hAnsi="仿宋"/>
          <w:sz w:val="32"/>
          <w:szCs w:val="32"/>
        </w:rPr>
        <w:t>其转让费316500元,给付郝亚飞转让费30000元,</w:t>
      </w:r>
      <w:r w:rsidRPr="006E4716">
        <w:rPr>
          <w:rFonts w:ascii="仿宋" w:eastAsia="仿宋" w:hAnsi="仿宋" w:hint="eastAsia"/>
          <w:sz w:val="32"/>
          <w:szCs w:val="32"/>
        </w:rPr>
        <w:t>亦</w:t>
      </w:r>
      <w:r w:rsidRPr="006E4716">
        <w:rPr>
          <w:rFonts w:ascii="仿宋" w:eastAsia="仿宋" w:hAnsi="仿宋"/>
          <w:sz w:val="32"/>
          <w:szCs w:val="32"/>
        </w:rPr>
        <w:t>证明陈永民、马峰的股东身份及出资情况。</w:t>
      </w:r>
      <w:r w:rsidRPr="006E4716">
        <w:rPr>
          <w:rFonts w:ascii="仿宋" w:eastAsia="仿宋" w:hAnsi="仿宋" w:hint="eastAsia"/>
          <w:sz w:val="32"/>
          <w:szCs w:val="32"/>
        </w:rPr>
        <w:t>2</w:t>
      </w:r>
      <w:r w:rsidRPr="006E4716">
        <w:rPr>
          <w:rFonts w:ascii="仿宋" w:eastAsia="仿宋" w:hAnsi="仿宋"/>
          <w:sz w:val="32"/>
          <w:szCs w:val="32"/>
        </w:rPr>
        <w:t>、原审法院采信会计报告合法合理</w:t>
      </w:r>
      <w:r w:rsidRPr="006E4716">
        <w:rPr>
          <w:rFonts w:ascii="仿宋" w:eastAsia="仿宋" w:hAnsi="仿宋" w:hint="eastAsia"/>
          <w:sz w:val="32"/>
          <w:szCs w:val="32"/>
        </w:rPr>
        <w:t>。</w:t>
      </w:r>
      <w:r w:rsidRPr="006E4716">
        <w:rPr>
          <w:rFonts w:ascii="仿宋" w:eastAsia="仿宋" w:hAnsi="仿宋"/>
          <w:sz w:val="32"/>
          <w:szCs w:val="32"/>
        </w:rPr>
        <w:t>该会计报告是家家惠公司委托</w:t>
      </w:r>
      <w:r w:rsidRPr="006E4716">
        <w:rPr>
          <w:rFonts w:ascii="仿宋" w:eastAsia="仿宋" w:hAnsi="仿宋" w:hint="eastAsia"/>
          <w:sz w:val="32"/>
          <w:szCs w:val="32"/>
        </w:rPr>
        <w:t>具有评估资质</w:t>
      </w:r>
      <w:r w:rsidRPr="006E4716">
        <w:rPr>
          <w:rFonts w:ascii="仿宋" w:eastAsia="仿宋" w:hAnsi="仿宋"/>
          <w:sz w:val="32"/>
          <w:szCs w:val="32"/>
        </w:rPr>
        <w:t>的会计师事务所</w:t>
      </w:r>
      <w:proofErr w:type="gramStart"/>
      <w:r w:rsidRPr="006E4716">
        <w:rPr>
          <w:rFonts w:ascii="仿宋" w:eastAsia="仿宋" w:hAnsi="仿宋"/>
          <w:sz w:val="32"/>
          <w:szCs w:val="32"/>
        </w:rPr>
        <w:t>作出</w:t>
      </w:r>
      <w:proofErr w:type="gramEnd"/>
      <w:r w:rsidRPr="006E4716">
        <w:rPr>
          <w:rFonts w:ascii="仿宋" w:eastAsia="仿宋" w:hAnsi="仿宋"/>
          <w:sz w:val="32"/>
          <w:szCs w:val="32"/>
        </w:rPr>
        <w:t>的,会计报告认定的事实和基础的票据都是耿文超、陈利会保管和提供的。家家惠公司是持续经营的,但会计报告截止时间是2016年7月27日,计算出的数据是固定的、唯一的。</w:t>
      </w:r>
      <w:r w:rsidRPr="006E4716">
        <w:rPr>
          <w:rFonts w:ascii="仿宋" w:eastAsia="仿宋" w:hAnsi="仿宋" w:hint="eastAsia"/>
          <w:sz w:val="32"/>
          <w:szCs w:val="32"/>
        </w:rPr>
        <w:t>3</w:t>
      </w:r>
      <w:r w:rsidRPr="006E4716">
        <w:rPr>
          <w:rFonts w:ascii="仿宋" w:eastAsia="仿宋" w:hAnsi="仿宋"/>
          <w:sz w:val="32"/>
          <w:szCs w:val="32"/>
        </w:rPr>
        <w:t>、关于董倩借款11万元,该借款和本案没有关联,并且该借款体现在资产负债表中的其它应收款科目,与货币资金应</w:t>
      </w:r>
      <w:proofErr w:type="gramStart"/>
      <w:r w:rsidRPr="006E4716">
        <w:rPr>
          <w:rFonts w:ascii="仿宋" w:eastAsia="仿宋" w:hAnsi="仿宋"/>
          <w:sz w:val="32"/>
          <w:szCs w:val="32"/>
        </w:rPr>
        <w:t>结存余额</w:t>
      </w:r>
      <w:proofErr w:type="gramEnd"/>
      <w:r w:rsidRPr="006E4716">
        <w:rPr>
          <w:rFonts w:ascii="仿宋" w:eastAsia="仿宋" w:hAnsi="仿宋"/>
          <w:sz w:val="32"/>
          <w:szCs w:val="32"/>
        </w:rPr>
        <w:t>和净利润没有关系</w:t>
      </w:r>
      <w:r w:rsidRPr="006E4716">
        <w:rPr>
          <w:rFonts w:ascii="仿宋" w:eastAsia="仿宋" w:hAnsi="仿宋" w:hint="eastAsia"/>
          <w:sz w:val="32"/>
          <w:szCs w:val="32"/>
        </w:rPr>
        <w:t>。为此，请求驳回耿文超、陈利会的再审请求，维持一、二审判决。</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家家惠公司向一审法院起诉请求：1、判令</w:t>
      </w:r>
      <w:r w:rsidRPr="006E4716">
        <w:rPr>
          <w:rFonts w:ascii="仿宋" w:eastAsia="仿宋" w:hAnsi="仿宋" w:cs="仿宋"/>
          <w:sz w:val="32"/>
          <w:szCs w:val="32"/>
        </w:rPr>
        <w:t>耿文超、陈利会</w:t>
      </w:r>
      <w:r w:rsidRPr="006E4716">
        <w:rPr>
          <w:rFonts w:ascii="仿宋" w:eastAsia="仿宋" w:hAnsi="仿宋" w:cs="仿宋" w:hint="eastAsia"/>
          <w:sz w:val="32"/>
          <w:szCs w:val="32"/>
        </w:rPr>
        <w:t>赔偿其损失570432.43元；2、本案诉讼费用由</w:t>
      </w:r>
      <w:r w:rsidRPr="006E4716">
        <w:rPr>
          <w:rFonts w:ascii="仿宋" w:eastAsia="仿宋" w:hAnsi="仿宋" w:cs="仿宋"/>
          <w:sz w:val="32"/>
          <w:szCs w:val="32"/>
        </w:rPr>
        <w:t>耿文超、陈利会</w:t>
      </w:r>
      <w:r w:rsidRPr="006E4716">
        <w:rPr>
          <w:rFonts w:ascii="仿宋" w:eastAsia="仿宋" w:hAnsi="仿宋" w:cs="仿宋" w:hint="eastAsia"/>
          <w:sz w:val="32"/>
          <w:szCs w:val="32"/>
        </w:rPr>
        <w:t>承担。</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一审法院认定事实：2015年1月13日，家家惠公司注册成立。该公司经营百货、文化用品、办公用品、包装材料、工艺品、五金交电、预包装食品的销售，注册资本5000000元，成立时登记的股东有两名：股东耿文超占股90%，股东郝亚飞占股10%，郝亚飞为法定代表人，耿文超为监事。该公司实际收到出资共1058250元：耿文超出资316500元、郝亚飞出资30000元、陈永民出资511750元、马峰出资200000元。该公司成立后由耿文超负责管理和经营，陈利会（耿文超之妻）作为会计管理公司账目。由于公司长期亏损，实际出资人陈永民和马峰要求实际管理人耿文超对经营情况进行清算。2016年11月13日，三方根据公司实际经营状况共同制作了一份耿文超实际管理公司期间的财务状况明细清单，起止时间为自公司开业至2016年7月27日。家家惠公司委托河南百惠会计师事务所根据上述财务清单对公司账目进行核算，河南百惠会计师事务所出具</w:t>
      </w:r>
      <w:proofErr w:type="gramStart"/>
      <w:r w:rsidRPr="006E4716">
        <w:rPr>
          <w:rFonts w:ascii="仿宋" w:eastAsia="仿宋" w:hAnsi="仿宋" w:cs="仿宋" w:hint="eastAsia"/>
          <w:sz w:val="32"/>
          <w:szCs w:val="32"/>
        </w:rPr>
        <w:t>了豫百惠</w:t>
      </w:r>
      <w:proofErr w:type="gramEnd"/>
      <w:r w:rsidRPr="006E4716">
        <w:rPr>
          <w:rFonts w:ascii="仿宋" w:eastAsia="仿宋" w:hAnsi="仿宋" w:cs="仿宋" w:hint="eastAsia"/>
          <w:sz w:val="32"/>
          <w:szCs w:val="32"/>
        </w:rPr>
        <w:t>商字【2016】02号报告书，报告书显示：1、家家惠公司从2015年1月至2016年7月27日的净利润为-162986.07元。2、家家惠公司截至2016年7月27日货币资金应结存余款570432.43元。至2016年7月27日，家家惠公司账户上的资金余额为2357.06元。2016年10月12日，董倩收购了耿文超、郝亚飞的股权成为新的法定代表人，并聘任实际出资人陈永民为公司监事。2018年3月15日，董倩与耿文超股权转让纠纷一案在一审法院达成一致调解意见，董倩分期清偿耿文超股权转让费316500元。</w:t>
      </w:r>
    </w:p>
    <w:p w:rsidR="006A3961" w:rsidRPr="006E4716" w:rsidRDefault="000B0B90">
      <w:pPr>
        <w:widowControl/>
        <w:snapToGrid w:val="0"/>
        <w:spacing w:line="520" w:lineRule="exact"/>
        <w:ind w:firstLineChars="200" w:firstLine="640"/>
        <w:rPr>
          <w:rFonts w:ascii="仿宋" w:eastAsia="仿宋" w:hAnsi="仿宋" w:cs="仿宋"/>
          <w:sz w:val="32"/>
          <w:szCs w:val="32"/>
        </w:rPr>
      </w:pPr>
      <w:r w:rsidRPr="006E4716">
        <w:rPr>
          <w:rFonts w:ascii="仿宋" w:eastAsia="仿宋" w:hAnsi="仿宋" w:cs="仿宋" w:hint="eastAsia"/>
          <w:sz w:val="32"/>
          <w:szCs w:val="32"/>
        </w:rPr>
        <w:t>一审法院认为，根据《中华人民共和国公司法》</w:t>
      </w:r>
      <w:r w:rsidRPr="006E4716">
        <w:rPr>
          <w:rFonts w:ascii="仿宋" w:eastAsia="仿宋" w:hAnsi="仿宋" w:cs="仿宋"/>
          <w:sz w:val="32"/>
          <w:szCs w:val="32"/>
        </w:rPr>
        <w:t>第一百四十七条</w:t>
      </w:r>
      <w:r w:rsidRPr="006E4716">
        <w:rPr>
          <w:rFonts w:ascii="仿宋" w:eastAsia="仿宋" w:hAnsi="仿宋" w:cs="仿宋" w:hint="eastAsia"/>
          <w:sz w:val="32"/>
          <w:szCs w:val="32"/>
        </w:rPr>
        <w:t>、</w:t>
      </w:r>
      <w:r w:rsidRPr="006E4716">
        <w:rPr>
          <w:rFonts w:ascii="仿宋" w:eastAsia="仿宋" w:hAnsi="仿宋" w:cs="仿宋"/>
          <w:sz w:val="32"/>
          <w:szCs w:val="32"/>
        </w:rPr>
        <w:t>第一百四十九条</w:t>
      </w:r>
      <w:r w:rsidRPr="006E4716">
        <w:rPr>
          <w:rFonts w:ascii="仿宋" w:eastAsia="仿宋" w:hAnsi="仿宋" w:cs="仿宋" w:hint="eastAsia"/>
          <w:sz w:val="32"/>
          <w:szCs w:val="32"/>
        </w:rPr>
        <w:t>的规定，</w:t>
      </w:r>
      <w:r w:rsidRPr="006E4716">
        <w:rPr>
          <w:rFonts w:ascii="仿宋" w:eastAsia="仿宋" w:hAnsi="仿宋" w:cs="仿宋"/>
          <w:sz w:val="32"/>
          <w:szCs w:val="32"/>
        </w:rPr>
        <w:t>董事、监事、高级管理人员应当遵守法律、行政法规和公司章程，对公司负有忠实义务和勤勉义务。董事、监事、高级管理人员不得利用职权收受贿赂或者其他非法收入，不得侵占公司的财产。董事、监事、高级管理人员执行公司职务时违反法律、行政法规或者公司章程的规定，给公司造成损失的，应当承担赔偿责任。</w:t>
      </w:r>
      <w:r w:rsidRPr="006E4716">
        <w:rPr>
          <w:rFonts w:ascii="仿宋" w:eastAsia="仿宋" w:hAnsi="仿宋" w:cs="仿宋" w:hint="eastAsia"/>
          <w:sz w:val="32"/>
          <w:szCs w:val="32"/>
        </w:rPr>
        <w:t>本案中，经会计核算家家惠公司至2016年7月27日应有货币资金570432.43元，而当时公司账户上只有余额2357.06元，下余568075.37元去向不明。耿文超与其妻陈利会作为公司高级管理人员和实际经营者应对上述损失承担赔偿责任。耿文超主张陈永民、马峰不是登记在册的股东，三人共同制作的财务状况明细没有公司法定代表人郝亚飞的签字，不能作为会计核算的依据，对于会计核算结果不予认可。根据《最高人民法院关于适用&lt;中华人民共和国公司法&gt;若干问题的规定（三）》</w:t>
      </w:r>
      <w:r w:rsidRPr="006E4716">
        <w:rPr>
          <w:rFonts w:ascii="仿宋" w:eastAsia="仿宋" w:hAnsi="仿宋" w:cs="仿宋"/>
          <w:sz w:val="32"/>
          <w:szCs w:val="32"/>
        </w:rPr>
        <w:t>第二十五条</w:t>
      </w:r>
      <w:r w:rsidRPr="006E4716">
        <w:rPr>
          <w:rFonts w:ascii="仿宋" w:eastAsia="仿宋" w:hAnsi="仿宋" w:cs="仿宋" w:hint="eastAsia"/>
          <w:sz w:val="32"/>
          <w:szCs w:val="32"/>
        </w:rPr>
        <w:t>的规定，</w:t>
      </w:r>
      <w:r w:rsidRPr="006E4716">
        <w:rPr>
          <w:rFonts w:ascii="仿宋" w:eastAsia="仿宋" w:hAnsi="仿宋" w:cs="仿宋"/>
          <w:sz w:val="32"/>
          <w:szCs w:val="32"/>
        </w:rPr>
        <w:t>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实际出资人与名义股东因投资权益的归属发生争议，实际出资人以其实际履行了出资义务为由向名义股东主张权利的，人民法院应</w:t>
      </w:r>
      <w:proofErr w:type="gramStart"/>
      <w:r w:rsidRPr="006E4716">
        <w:rPr>
          <w:rFonts w:ascii="仿宋" w:eastAsia="仿宋" w:hAnsi="仿宋" w:cs="仿宋"/>
          <w:sz w:val="32"/>
          <w:szCs w:val="32"/>
        </w:rPr>
        <w:t>予支</w:t>
      </w:r>
      <w:proofErr w:type="gramEnd"/>
      <w:r w:rsidRPr="006E4716">
        <w:rPr>
          <w:rFonts w:ascii="仿宋" w:eastAsia="仿宋" w:hAnsi="仿宋" w:cs="仿宋"/>
          <w:sz w:val="32"/>
          <w:szCs w:val="32"/>
        </w:rPr>
        <w:t>持。名义股东以公司股东名册记载、公司登记机关登记为由否认实际出资人权利的，人民法院不予支持。</w:t>
      </w:r>
      <w:r w:rsidRPr="006E4716">
        <w:rPr>
          <w:rFonts w:ascii="仿宋" w:eastAsia="仿宋" w:hAnsi="仿宋" w:cs="仿宋" w:hint="eastAsia"/>
          <w:sz w:val="32"/>
          <w:szCs w:val="32"/>
        </w:rPr>
        <w:t>本案中，财务状况明细中清楚的列出了耿文超、郝亚飞、陈永民和马峰的出资情况，其中耿文超和郝亚飞的出资数额可以与（2018）豫1725民初210号民事调解书所载二人的</w:t>
      </w:r>
      <w:proofErr w:type="gramStart"/>
      <w:r w:rsidRPr="006E4716">
        <w:rPr>
          <w:rFonts w:ascii="仿宋" w:eastAsia="仿宋" w:hAnsi="仿宋" w:cs="仿宋" w:hint="eastAsia"/>
          <w:sz w:val="32"/>
          <w:szCs w:val="32"/>
        </w:rPr>
        <w:t>出资额相印证</w:t>
      </w:r>
      <w:proofErr w:type="gramEnd"/>
      <w:r w:rsidRPr="006E4716">
        <w:rPr>
          <w:rFonts w:ascii="仿宋" w:eastAsia="仿宋" w:hAnsi="仿宋" w:cs="仿宋" w:hint="eastAsia"/>
          <w:sz w:val="32"/>
          <w:szCs w:val="32"/>
        </w:rPr>
        <w:t>，而且该财务状况明细中尾部签名明确显示系“股东签名”。综上，可以确定陈永民与马峰系家家惠公司的实际出资人和隐名股东，该二人在履行了出资义务后有权对公司的经营进行监督，可以要求实际经营者对于经营状况进行解释和说明。耿文超与陈永民、马峰共同签名的财务状况明细可以作为对公司会计核算的依据，</w:t>
      </w:r>
      <w:proofErr w:type="gramStart"/>
      <w:r w:rsidRPr="006E4716">
        <w:rPr>
          <w:rFonts w:ascii="仿宋" w:eastAsia="仿宋" w:hAnsi="仿宋" w:cs="仿宋" w:hint="eastAsia"/>
          <w:sz w:val="32"/>
          <w:szCs w:val="32"/>
        </w:rPr>
        <w:t>对于豫百惠</w:t>
      </w:r>
      <w:proofErr w:type="gramEnd"/>
      <w:r w:rsidRPr="006E4716">
        <w:rPr>
          <w:rFonts w:ascii="仿宋" w:eastAsia="仿宋" w:hAnsi="仿宋" w:cs="仿宋" w:hint="eastAsia"/>
          <w:sz w:val="32"/>
          <w:szCs w:val="32"/>
        </w:rPr>
        <w:t>商字【2016】02号会计报告书应予采信。河南省确山县人民法院</w:t>
      </w:r>
      <w:proofErr w:type="gramStart"/>
      <w:r w:rsidRPr="006E4716">
        <w:rPr>
          <w:rFonts w:ascii="仿宋" w:eastAsia="仿宋" w:hAnsi="仿宋" w:cs="仿宋" w:hint="eastAsia"/>
          <w:sz w:val="32"/>
          <w:szCs w:val="32"/>
        </w:rPr>
        <w:t>作出</w:t>
      </w:r>
      <w:proofErr w:type="gramEnd"/>
      <w:r w:rsidRPr="006E4716">
        <w:rPr>
          <w:rFonts w:ascii="仿宋" w:eastAsia="仿宋" w:hAnsi="仿宋" w:cs="仿宋" w:hint="eastAsia"/>
          <w:sz w:val="32"/>
          <w:szCs w:val="32"/>
        </w:rPr>
        <w:t>（2018）豫1725民初1050号民事判决：耿文超、陈利会应于判决生效之日起十日内</w:t>
      </w:r>
      <w:proofErr w:type="gramStart"/>
      <w:r w:rsidRPr="006E4716">
        <w:rPr>
          <w:rFonts w:ascii="仿宋" w:eastAsia="仿宋" w:hAnsi="仿宋" w:cs="仿宋" w:hint="eastAsia"/>
          <w:sz w:val="32"/>
          <w:szCs w:val="32"/>
        </w:rPr>
        <w:t>赔偿驻</w:t>
      </w:r>
      <w:proofErr w:type="gramEnd"/>
      <w:r w:rsidRPr="006E4716">
        <w:rPr>
          <w:rFonts w:ascii="仿宋" w:eastAsia="仿宋" w:hAnsi="仿宋" w:cs="仿宋" w:hint="eastAsia"/>
          <w:sz w:val="32"/>
          <w:szCs w:val="32"/>
        </w:rPr>
        <w:t>马店市家家惠商贸有限公司损失568075.37元；</w:t>
      </w:r>
      <w:proofErr w:type="gramStart"/>
      <w:r w:rsidRPr="006E4716">
        <w:rPr>
          <w:rFonts w:ascii="仿宋" w:eastAsia="仿宋" w:hAnsi="仿宋" w:cs="仿宋" w:hint="eastAsia"/>
          <w:sz w:val="32"/>
          <w:szCs w:val="32"/>
        </w:rPr>
        <w:t>驳回驻</w:t>
      </w:r>
      <w:proofErr w:type="gramEnd"/>
      <w:r w:rsidRPr="006E4716">
        <w:rPr>
          <w:rFonts w:ascii="仿宋" w:eastAsia="仿宋" w:hAnsi="仿宋" w:cs="仿宋" w:hint="eastAsia"/>
          <w:sz w:val="32"/>
          <w:szCs w:val="32"/>
        </w:rPr>
        <w:t>马店市家家惠商贸有限公司的其他诉讼请求。如果未按判决指定的期间履行给付金钱义务，应当依照《中国人民共和国民事诉讼法》第二百五十三条之规定，加倍支付延迟履行期间的债务利息。案件受理费9504元，由耿文超、陈利会负担。</w:t>
      </w:r>
    </w:p>
    <w:p w:rsidR="006A3961" w:rsidRPr="006E4716" w:rsidRDefault="000B0B90">
      <w:pPr>
        <w:widowControl/>
        <w:snapToGrid w:val="0"/>
        <w:spacing w:line="520" w:lineRule="exact"/>
        <w:ind w:firstLineChars="200" w:firstLine="640"/>
        <w:rPr>
          <w:rFonts w:ascii="仿宋" w:eastAsia="仿宋" w:hAnsi="仿宋" w:cs="仿宋_GB2312"/>
          <w:sz w:val="32"/>
          <w:szCs w:val="32"/>
        </w:rPr>
      </w:pPr>
      <w:r w:rsidRPr="006E4716">
        <w:rPr>
          <w:rFonts w:ascii="仿宋" w:eastAsia="仿宋" w:hAnsi="仿宋" w:cs="仿宋"/>
          <w:sz w:val="32"/>
          <w:szCs w:val="32"/>
        </w:rPr>
        <w:t>耿文超、陈利会</w:t>
      </w:r>
      <w:r w:rsidRPr="006E4716">
        <w:rPr>
          <w:rFonts w:ascii="仿宋" w:eastAsia="仿宋" w:hAnsi="仿宋" w:cs="仿宋" w:hint="eastAsia"/>
          <w:sz w:val="32"/>
          <w:szCs w:val="32"/>
        </w:rPr>
        <w:t>不服一审判决，提起上诉。其</w:t>
      </w:r>
      <w:r w:rsidRPr="006E4716">
        <w:rPr>
          <w:rFonts w:ascii="仿宋" w:eastAsia="仿宋" w:hAnsi="仿宋" w:cs="仿宋_GB2312" w:hint="eastAsia"/>
          <w:sz w:val="32"/>
          <w:szCs w:val="32"/>
        </w:rPr>
        <w:t>上诉请求：1、撤销一审判决，改判驳回家家惠公司的诉讼请求；2、本案一审及二审诉讼费用由家家惠公司承担。事实与理由：一审认定陈永民、马峰的股东身份错误。公司从成立到转让，耿文超从未见过陈永民、马峰的出资，家家惠公司也没有提供相关证据。会计报告不具有合法性不能作为定案依据。会计报告委托程序违法，没有法定代表人的签字，核算时法定代表人不在场。会计报告出具的基础（来源）不合法，该报告不是对原始单据的审核，而是仅凭几位所谓的股东口述得来的，并且没有法定代表人在场，评估内容不合法。家家惠公司成立于2015年1月13日，转让时间为2016年10月12日，该会计报告的截止时间是2016年7月27日，而7月28日到10月12日公司一直在运营，经营是动态的，数据随时会发生变动，所以该会计报告不能反映公司完整的经营状况，不能作为定案依据，更不能作为赔偿依据。财务状况明细作为会计报告的支撑点，没有清单予以说明，且部分款项来源不明，对于明细中的数据所谓的股东和法定代表人均不能</w:t>
      </w:r>
      <w:proofErr w:type="gramStart"/>
      <w:r w:rsidRPr="006E4716">
        <w:rPr>
          <w:rFonts w:ascii="仿宋" w:eastAsia="仿宋" w:hAnsi="仿宋" w:cs="仿宋_GB2312" w:hint="eastAsia"/>
          <w:sz w:val="32"/>
          <w:szCs w:val="32"/>
        </w:rPr>
        <w:t>作出</w:t>
      </w:r>
      <w:proofErr w:type="gramEnd"/>
      <w:r w:rsidRPr="006E4716">
        <w:rPr>
          <w:rFonts w:ascii="仿宋" w:eastAsia="仿宋" w:hAnsi="仿宋" w:cs="仿宋_GB2312" w:hint="eastAsia"/>
          <w:sz w:val="32"/>
          <w:szCs w:val="32"/>
        </w:rPr>
        <w:t>合理说明，且家家惠公司故意回避其欠耿文超20万元的事实。一审判决显失公平。财务状况明细第四项第一点，董倩借超市11万元，该款计入应收款内，作为公司的应</w:t>
      </w:r>
      <w:proofErr w:type="gramStart"/>
      <w:r w:rsidRPr="006E4716">
        <w:rPr>
          <w:rFonts w:ascii="仿宋" w:eastAsia="仿宋" w:hAnsi="仿宋" w:cs="仿宋_GB2312" w:hint="eastAsia"/>
          <w:sz w:val="32"/>
          <w:szCs w:val="32"/>
        </w:rPr>
        <w:t>结存余额</w:t>
      </w:r>
      <w:proofErr w:type="gramEnd"/>
      <w:r w:rsidRPr="006E4716">
        <w:rPr>
          <w:rFonts w:ascii="仿宋" w:eastAsia="仿宋" w:hAnsi="仿宋" w:cs="仿宋_GB2312" w:hint="eastAsia"/>
          <w:sz w:val="32"/>
          <w:szCs w:val="32"/>
        </w:rPr>
        <w:t>存在。借款时董倩既非股东</w:t>
      </w:r>
      <w:proofErr w:type="gramStart"/>
      <w:r w:rsidRPr="006E4716">
        <w:rPr>
          <w:rFonts w:ascii="仿宋" w:eastAsia="仿宋" w:hAnsi="仿宋" w:cs="仿宋_GB2312" w:hint="eastAsia"/>
          <w:sz w:val="32"/>
          <w:szCs w:val="32"/>
        </w:rPr>
        <w:t>也非法</w:t>
      </w:r>
      <w:proofErr w:type="gramEnd"/>
      <w:r w:rsidRPr="006E4716">
        <w:rPr>
          <w:rFonts w:ascii="仿宋" w:eastAsia="仿宋" w:hAnsi="仿宋" w:cs="仿宋_GB2312" w:hint="eastAsia"/>
          <w:sz w:val="32"/>
          <w:szCs w:val="32"/>
        </w:rPr>
        <w:t>定代表人，系其个人欠款，应当予以偿还。但一审判决不顾客观实际径直判决，侵犯了其合法权益。</w:t>
      </w:r>
    </w:p>
    <w:p w:rsidR="006A3961" w:rsidRPr="006E4716" w:rsidRDefault="000B0B90">
      <w:pPr>
        <w:spacing w:line="520" w:lineRule="exact"/>
        <w:ind w:firstLineChars="200" w:firstLine="640"/>
        <w:rPr>
          <w:rFonts w:ascii="仿宋" w:eastAsia="仿宋" w:hAnsi="仿宋" w:cs="仿宋_GB2312"/>
          <w:sz w:val="32"/>
          <w:szCs w:val="32"/>
        </w:rPr>
      </w:pPr>
      <w:r w:rsidRPr="006E4716">
        <w:rPr>
          <w:rFonts w:ascii="仿宋" w:eastAsia="仿宋" w:hAnsi="仿宋" w:cs="仿宋_GB2312" w:hint="eastAsia"/>
          <w:sz w:val="32"/>
          <w:szCs w:val="32"/>
        </w:rPr>
        <w:t>本院二审查明的事实与一审法院判决认定的事实一致。</w:t>
      </w:r>
    </w:p>
    <w:p w:rsidR="006A3961" w:rsidRPr="006E4716" w:rsidRDefault="000B0B90">
      <w:pPr>
        <w:spacing w:line="520" w:lineRule="exact"/>
        <w:ind w:firstLineChars="200" w:firstLine="640"/>
        <w:rPr>
          <w:rFonts w:ascii="仿宋" w:eastAsia="仿宋" w:hAnsi="仿宋" w:cs="仿宋_GB2312"/>
          <w:sz w:val="32"/>
          <w:szCs w:val="32"/>
        </w:rPr>
      </w:pPr>
      <w:r w:rsidRPr="006E4716">
        <w:rPr>
          <w:rFonts w:ascii="仿宋" w:eastAsia="仿宋" w:hAnsi="仿宋" w:cs="仿宋_GB2312" w:hint="eastAsia"/>
          <w:sz w:val="32"/>
          <w:szCs w:val="32"/>
        </w:rPr>
        <w:t>本院二审认为，本案的争议焦点是：耿文超、陈利会应否赔偿家家惠公司568075.37元损失。2015年1月13日至2016年7月27日，家家惠公司由耿文超负责管理和经营，陈利会作为会计管理公司账目。根据《中华人民共和国公司法》第一百四十七条、第一百四十九条之规定，二人应当遵守法律、行政法规和公司章程，对公司负有忠实义务和勤勉义务，不得利用职权收受贿赂或者其他非法收入，不得侵占公司的财产。二人执行公司职务时违反法律、行政法规或者公司章程的规定，给公司造成损失的，应当承担赔偿责任。本案中，经会计核算家家惠公司截至2016年7月27日货币资金应</w:t>
      </w:r>
      <w:proofErr w:type="gramStart"/>
      <w:r w:rsidRPr="006E4716">
        <w:rPr>
          <w:rFonts w:ascii="仿宋" w:eastAsia="仿宋" w:hAnsi="仿宋" w:cs="仿宋_GB2312" w:hint="eastAsia"/>
          <w:sz w:val="32"/>
          <w:szCs w:val="32"/>
        </w:rPr>
        <w:t>结存余额</w:t>
      </w:r>
      <w:proofErr w:type="gramEnd"/>
      <w:r w:rsidRPr="006E4716">
        <w:rPr>
          <w:rFonts w:ascii="仿宋" w:eastAsia="仿宋" w:hAnsi="仿宋" w:cs="仿宋_GB2312" w:hint="eastAsia"/>
          <w:sz w:val="32"/>
          <w:szCs w:val="32"/>
        </w:rPr>
        <w:t>为570432.43元，而公司账户上只有余额2357.06元，下余568075.37元去向不明。耿文超与其妻陈利会作为公司高级管理人员和实际经营者应对上述损失承担赔偿责任。关于耿文超和陈利会称公司转让时间为2016年10月12日，会计评估报告的截止时间是2016年7月27日，7月28日到10月12日公司一直在运营，经营是动态的，数据随时会发生变动，因此不能按照2016年7月27日计算的货币资金应</w:t>
      </w:r>
      <w:proofErr w:type="gramStart"/>
      <w:r w:rsidRPr="006E4716">
        <w:rPr>
          <w:rFonts w:ascii="仿宋" w:eastAsia="仿宋" w:hAnsi="仿宋" w:cs="仿宋_GB2312" w:hint="eastAsia"/>
          <w:sz w:val="32"/>
          <w:szCs w:val="32"/>
        </w:rPr>
        <w:t>结存余额</w:t>
      </w:r>
      <w:proofErr w:type="gramEnd"/>
      <w:r w:rsidRPr="006E4716">
        <w:rPr>
          <w:rFonts w:ascii="仿宋" w:eastAsia="仿宋" w:hAnsi="仿宋" w:cs="仿宋_GB2312" w:hint="eastAsia"/>
          <w:sz w:val="32"/>
          <w:szCs w:val="32"/>
        </w:rPr>
        <w:t>赔偿。但耿文超和陈利会并未就该阶段账目变动情况提出相关证据，应当承担举证不能的法律后果。综上，耿文超、陈利会的上诉请求不能成立，应予驳回；一审法院认定事实清楚，适用法律正确，应予维持。依照《中华人民共和国民事诉讼法》第一百七十条第一款第一项之规定，判决如下：驳回上诉，维持原判。二审案件受理费9504元，由耿文超、陈利会负担。</w:t>
      </w:r>
    </w:p>
    <w:p w:rsidR="006A3961" w:rsidRPr="006E4716" w:rsidRDefault="000B0B90">
      <w:pPr>
        <w:spacing w:line="520" w:lineRule="exact"/>
        <w:ind w:firstLineChars="200" w:firstLine="640"/>
        <w:rPr>
          <w:rFonts w:ascii="仿宋" w:eastAsia="仿宋" w:hAnsi="仿宋" w:cs="新宋体-18030"/>
          <w:sz w:val="32"/>
          <w:szCs w:val="32"/>
        </w:rPr>
      </w:pPr>
      <w:r w:rsidRPr="006E4716">
        <w:rPr>
          <w:rFonts w:ascii="仿宋" w:eastAsia="仿宋" w:hAnsi="仿宋" w:cs="新宋体-18030" w:hint="eastAsia"/>
          <w:sz w:val="32"/>
          <w:szCs w:val="32"/>
        </w:rPr>
        <w:t>本院再审期间，当事人均未提交新的证据。</w:t>
      </w:r>
      <w:r w:rsidRPr="006E4716">
        <w:rPr>
          <w:rFonts w:ascii="仿宋" w:eastAsia="仿宋" w:hAnsi="仿宋" w:cs="仿宋" w:hint="eastAsia"/>
          <w:sz w:val="32"/>
          <w:szCs w:val="32"/>
        </w:rPr>
        <w:t>再审查明的事实与一、二审判决认定的事实一致。</w:t>
      </w:r>
    </w:p>
    <w:p w:rsidR="006A3961" w:rsidRPr="006E4716" w:rsidRDefault="000B0B90">
      <w:pPr>
        <w:spacing w:line="520" w:lineRule="exact"/>
        <w:ind w:firstLine="640"/>
        <w:rPr>
          <w:rFonts w:ascii="仿宋" w:eastAsia="仿宋" w:hAnsi="仿宋"/>
          <w:sz w:val="32"/>
          <w:szCs w:val="32"/>
        </w:rPr>
      </w:pPr>
      <w:r w:rsidRPr="006E4716">
        <w:rPr>
          <w:rFonts w:ascii="仿宋" w:eastAsia="仿宋" w:hAnsi="仿宋" w:hint="eastAsia"/>
          <w:sz w:val="32"/>
          <w:szCs w:val="32"/>
        </w:rPr>
        <w:t>本院再审认为，结合双方的诉辩意见，本案再审的争议焦点为：1、家家惠公司是否系</w:t>
      </w:r>
      <w:proofErr w:type="gramStart"/>
      <w:r w:rsidRPr="006E4716">
        <w:rPr>
          <w:rFonts w:ascii="仿宋" w:eastAsia="仿宋" w:hAnsi="仿宋" w:hint="eastAsia"/>
          <w:sz w:val="32"/>
          <w:szCs w:val="32"/>
        </w:rPr>
        <w:t>本案适格主体</w:t>
      </w:r>
      <w:proofErr w:type="gramEnd"/>
      <w:r w:rsidRPr="006E4716">
        <w:rPr>
          <w:rFonts w:ascii="仿宋" w:eastAsia="仿宋" w:hAnsi="仿宋" w:hint="eastAsia"/>
          <w:sz w:val="32"/>
          <w:szCs w:val="32"/>
        </w:rPr>
        <w:t>。2、陈永民与马峰是否系家家惠公司的原股东。3、</w:t>
      </w:r>
      <w:proofErr w:type="gramStart"/>
      <w:r w:rsidRPr="006E4716">
        <w:rPr>
          <w:rFonts w:ascii="仿宋" w:eastAsia="仿宋" w:hAnsi="仿宋" w:hint="eastAsia"/>
          <w:sz w:val="32"/>
          <w:szCs w:val="32"/>
        </w:rPr>
        <w:t>豫百惠</w:t>
      </w:r>
      <w:proofErr w:type="gramEnd"/>
      <w:r w:rsidRPr="006E4716">
        <w:rPr>
          <w:rFonts w:ascii="仿宋" w:eastAsia="仿宋" w:hAnsi="仿宋" w:hint="eastAsia"/>
          <w:sz w:val="32"/>
          <w:szCs w:val="32"/>
        </w:rPr>
        <w:t>【2016】02号鉴定意见能否作为认定案件事实的依据，耿文超、陈利会是否应赔偿家家惠公司568075.37元的损失。</w:t>
      </w:r>
    </w:p>
    <w:p w:rsidR="006A3961" w:rsidRPr="006E4716" w:rsidRDefault="000B0B90">
      <w:pPr>
        <w:spacing w:line="520" w:lineRule="exact"/>
        <w:ind w:firstLine="640"/>
        <w:rPr>
          <w:rFonts w:ascii="仿宋" w:eastAsia="仿宋" w:hAnsi="仿宋"/>
          <w:sz w:val="32"/>
          <w:szCs w:val="32"/>
        </w:rPr>
      </w:pPr>
      <w:r w:rsidRPr="006E4716">
        <w:rPr>
          <w:rFonts w:ascii="仿宋" w:eastAsia="仿宋" w:hAnsi="仿宋" w:hint="eastAsia"/>
          <w:sz w:val="32"/>
          <w:szCs w:val="32"/>
        </w:rPr>
        <w:t>关于第一个争议焦点</w:t>
      </w:r>
      <w:bookmarkStart w:id="1" w:name="151"/>
      <w:r w:rsidRPr="006E4716">
        <w:rPr>
          <w:rFonts w:ascii="仿宋" w:eastAsia="仿宋" w:hAnsi="仿宋" w:hint="eastAsia"/>
          <w:sz w:val="32"/>
          <w:szCs w:val="32"/>
        </w:rPr>
        <w:t>：家家惠公司是否系</w:t>
      </w:r>
      <w:proofErr w:type="gramStart"/>
      <w:r w:rsidRPr="006E4716">
        <w:rPr>
          <w:rFonts w:ascii="仿宋" w:eastAsia="仿宋" w:hAnsi="仿宋" w:hint="eastAsia"/>
          <w:sz w:val="32"/>
          <w:szCs w:val="32"/>
        </w:rPr>
        <w:t>本案适格主体</w:t>
      </w:r>
      <w:proofErr w:type="gramEnd"/>
      <w:r w:rsidRPr="006E4716">
        <w:rPr>
          <w:rFonts w:ascii="仿宋" w:eastAsia="仿宋" w:hAnsi="仿宋" w:hint="eastAsia"/>
          <w:sz w:val="32"/>
          <w:szCs w:val="32"/>
        </w:rPr>
        <w:t>。本案中，耿文超、陈利会作为家家惠公司的高级管理人员和实际经营者在对公司管理期间对公司财产568075.37元不能说明去向，造成公司损失，应当承担赔偿责任。《中华人民共和国民事诉讼法》第一百一十九条第（一）项规定，提起民事诉讼的原告应当是与本案有直接利害关系的公民、法人和其他组织。</w:t>
      </w:r>
      <w:bookmarkStart w:id="2" w:name="119"/>
      <w:r w:rsidRPr="006E4716">
        <w:rPr>
          <w:rFonts w:ascii="仿宋" w:eastAsia="仿宋" w:hAnsi="仿宋" w:hint="eastAsia"/>
          <w:sz w:val="32"/>
          <w:szCs w:val="32"/>
        </w:rPr>
        <w:t>家家惠公司是企业法人，依法独立享有民事权利、承担民事义务，耿文超、陈利会损害公司利益的行为与该公司有直接利害关系，家家惠公司提起诉讼符合法律规定，系</w:t>
      </w:r>
      <w:proofErr w:type="gramStart"/>
      <w:r w:rsidRPr="006E4716">
        <w:rPr>
          <w:rFonts w:ascii="仿宋" w:eastAsia="仿宋" w:hAnsi="仿宋" w:hint="eastAsia"/>
          <w:sz w:val="32"/>
          <w:szCs w:val="32"/>
        </w:rPr>
        <w:t>本案适格原告</w:t>
      </w:r>
      <w:proofErr w:type="gramEnd"/>
      <w:r w:rsidRPr="006E4716">
        <w:rPr>
          <w:rFonts w:ascii="仿宋" w:eastAsia="仿宋" w:hAnsi="仿宋" w:hint="eastAsia"/>
          <w:sz w:val="32"/>
          <w:szCs w:val="32"/>
        </w:rPr>
        <w:t>。</w:t>
      </w:r>
      <w:bookmarkEnd w:id="2"/>
      <w:r w:rsidRPr="006E4716">
        <w:rPr>
          <w:rFonts w:ascii="仿宋" w:eastAsia="仿宋" w:hAnsi="仿宋" w:hint="eastAsia"/>
          <w:sz w:val="32"/>
          <w:szCs w:val="32"/>
        </w:rPr>
        <w:t>公司法第一百五十一条的规定是指当公司利益受到损害且公司机关</w:t>
      </w:r>
      <w:proofErr w:type="gramStart"/>
      <w:r w:rsidRPr="006E4716">
        <w:rPr>
          <w:rFonts w:ascii="仿宋" w:eastAsia="仿宋" w:hAnsi="仿宋" w:hint="eastAsia"/>
          <w:sz w:val="32"/>
          <w:szCs w:val="32"/>
        </w:rPr>
        <w:t>怠</w:t>
      </w:r>
      <w:proofErr w:type="gramEnd"/>
      <w:r w:rsidRPr="006E4716">
        <w:rPr>
          <w:rFonts w:ascii="仿宋" w:eastAsia="仿宋" w:hAnsi="仿宋" w:hint="eastAsia"/>
          <w:sz w:val="32"/>
          <w:szCs w:val="32"/>
        </w:rPr>
        <w:t>于保护公司的权利时，赋予具备法定资格的股东可以代表公司采取法律措施的权利，与公司作为原告直接起诉并不矛盾。本案家家惠公司在其利益受到损害后自行提起诉讼，不符和公司法第一百五十一条规定适用的情形，原判认定家家惠公司系本案</w:t>
      </w:r>
      <w:proofErr w:type="gramStart"/>
      <w:r w:rsidRPr="006E4716">
        <w:rPr>
          <w:rFonts w:ascii="仿宋" w:eastAsia="仿宋" w:hAnsi="仿宋" w:hint="eastAsia"/>
          <w:sz w:val="32"/>
          <w:szCs w:val="32"/>
        </w:rPr>
        <w:t>适格主体</w:t>
      </w:r>
      <w:proofErr w:type="gramEnd"/>
      <w:r w:rsidRPr="006E4716">
        <w:rPr>
          <w:rFonts w:ascii="仿宋" w:eastAsia="仿宋" w:hAnsi="仿宋" w:hint="eastAsia"/>
          <w:sz w:val="32"/>
          <w:szCs w:val="32"/>
        </w:rPr>
        <w:t>正确。</w:t>
      </w:r>
    </w:p>
    <w:p w:rsidR="006A3961" w:rsidRPr="006E4716" w:rsidRDefault="000B0B90">
      <w:pPr>
        <w:spacing w:line="520" w:lineRule="exact"/>
        <w:ind w:firstLine="640"/>
        <w:rPr>
          <w:rFonts w:ascii="仿宋" w:eastAsia="仿宋" w:hAnsi="仿宋"/>
          <w:sz w:val="32"/>
          <w:szCs w:val="32"/>
        </w:rPr>
      </w:pPr>
      <w:r w:rsidRPr="006E4716">
        <w:rPr>
          <w:rFonts w:ascii="仿宋" w:eastAsia="仿宋" w:hAnsi="仿宋" w:hint="eastAsia"/>
          <w:sz w:val="32"/>
          <w:szCs w:val="32"/>
        </w:rPr>
        <w:t>关于第二个争议焦点：陈永民与马峰是否系家家惠公司的原股东。家家惠公司自开业至2016年7月27日财务状况明细中，明确列出至2016年7月27日该公司实际收到出资共1058250元，其中耿文超出资316500元、郝亚飞30000元、陈永民511750元、马峰200000元，陈永民、耿文超、马峰作为公司的股东在该财务明细上予以签字确认，该财务明细与马峰的证明以及耿文超诉董倩股权转让协议纠纷一案所记载的内容能相互印证，足以证明陈永民、马峰二人系家家惠公司的实际出资人和隐名股东。原一、二审判决认定陈永民与马峰系家家惠公司的原股东并无不当。</w:t>
      </w:r>
    </w:p>
    <w:p w:rsidR="006A3961" w:rsidRPr="006E4716" w:rsidRDefault="000B0B90">
      <w:pPr>
        <w:spacing w:line="520" w:lineRule="exact"/>
        <w:ind w:firstLine="640"/>
        <w:rPr>
          <w:rFonts w:ascii="仿宋" w:eastAsia="仿宋" w:hAnsi="仿宋"/>
          <w:b/>
          <w:bCs/>
          <w:smallCaps/>
          <w:sz w:val="19"/>
          <w:szCs w:val="19"/>
        </w:rPr>
      </w:pPr>
      <w:r w:rsidRPr="006E4716">
        <w:rPr>
          <w:rFonts w:ascii="仿宋" w:eastAsia="仿宋" w:hAnsi="仿宋" w:hint="eastAsia"/>
          <w:sz w:val="32"/>
          <w:szCs w:val="32"/>
        </w:rPr>
        <w:t>关于第三个争议焦点：</w:t>
      </w:r>
      <w:proofErr w:type="gramStart"/>
      <w:r w:rsidRPr="006E4716">
        <w:rPr>
          <w:rFonts w:ascii="仿宋" w:eastAsia="仿宋" w:hAnsi="仿宋" w:hint="eastAsia"/>
          <w:sz w:val="32"/>
          <w:szCs w:val="32"/>
        </w:rPr>
        <w:t>豫百惠</w:t>
      </w:r>
      <w:proofErr w:type="gramEnd"/>
      <w:r w:rsidRPr="006E4716">
        <w:rPr>
          <w:rFonts w:ascii="仿宋" w:eastAsia="仿宋" w:hAnsi="仿宋" w:hint="eastAsia"/>
          <w:sz w:val="32"/>
          <w:szCs w:val="32"/>
        </w:rPr>
        <w:t>【2016】02号鉴定意见能否作为认定案件事实的依据，耿文超、陈利会是否应赔偿家家惠公司568075.37元损失。首先，河南百惠会计师事务所具有合法的鉴定资质，家家惠公司自开业至2016年7月27日财务状况明细表经过陈永民、耿文超、马峰三方的签字认可，河南百惠会计师事务所依据该财务明细作为核算依据并无不妥。该会计报告鉴定程序合法，内容客观真实，耿文超、陈利会称该会计报告委托程序违法缺乏证据证明，也未提供证据足以推翻该会计报告证明的内容。</w:t>
      </w:r>
      <w:r w:rsidRPr="006E4716">
        <w:rPr>
          <w:rFonts w:ascii="仿宋" w:eastAsia="仿宋" w:hAnsi="仿宋" w:cs="仿宋_GB2312" w:hint="eastAsia"/>
          <w:sz w:val="32"/>
          <w:szCs w:val="32"/>
        </w:rPr>
        <w:t>原一、二审判决采信该会计报告作为认定案件事实的依据符合法律规定，并无不当。其次，</w:t>
      </w:r>
      <w:r w:rsidRPr="006E4716">
        <w:rPr>
          <w:rFonts w:ascii="仿宋" w:eastAsia="仿宋" w:hAnsi="仿宋" w:hint="eastAsia"/>
          <w:sz w:val="32"/>
          <w:szCs w:val="32"/>
        </w:rPr>
        <w:t>耿文超、陈利会二人提出家家惠公司转</w:t>
      </w:r>
      <w:r w:rsidRPr="006E4716">
        <w:rPr>
          <w:rFonts w:ascii="仿宋" w:eastAsia="仿宋" w:hAnsi="仿宋" w:cs="仿宋_GB2312" w:hint="eastAsia"/>
          <w:sz w:val="32"/>
          <w:szCs w:val="32"/>
        </w:rPr>
        <w:t>让时间为2016年10月12日，涉</w:t>
      </w:r>
      <w:proofErr w:type="gramStart"/>
      <w:r w:rsidRPr="006E4716">
        <w:rPr>
          <w:rFonts w:ascii="仿宋" w:eastAsia="仿宋" w:hAnsi="仿宋" w:cs="仿宋_GB2312" w:hint="eastAsia"/>
          <w:sz w:val="32"/>
          <w:szCs w:val="32"/>
        </w:rPr>
        <w:t>诉报告</w:t>
      </w:r>
      <w:proofErr w:type="gramEnd"/>
      <w:r w:rsidRPr="006E4716">
        <w:rPr>
          <w:rFonts w:ascii="仿宋" w:eastAsia="仿宋" w:hAnsi="仿宋" w:cs="仿宋_GB2312" w:hint="eastAsia"/>
          <w:sz w:val="32"/>
          <w:szCs w:val="32"/>
        </w:rPr>
        <w:t>截止时间为2016年7月27日，7月28日至10月12日家家惠公司一直在运营，数据随时变动，不能按照2016年7月27日计算的货币资金应</w:t>
      </w:r>
      <w:proofErr w:type="gramStart"/>
      <w:r w:rsidRPr="006E4716">
        <w:rPr>
          <w:rFonts w:ascii="仿宋" w:eastAsia="仿宋" w:hAnsi="仿宋" w:cs="仿宋_GB2312" w:hint="eastAsia"/>
          <w:sz w:val="32"/>
          <w:szCs w:val="32"/>
        </w:rPr>
        <w:t>结存余额</w:t>
      </w:r>
      <w:proofErr w:type="gramEnd"/>
      <w:r w:rsidRPr="006E4716">
        <w:rPr>
          <w:rFonts w:ascii="仿宋" w:eastAsia="仿宋" w:hAnsi="仿宋" w:cs="仿宋_GB2312" w:hint="eastAsia"/>
          <w:sz w:val="32"/>
          <w:szCs w:val="32"/>
        </w:rPr>
        <w:t>赔偿。截止再审庭审结束前，耿文超、陈利会对该阶段的财务账目变动情况未提供相应的证据予以证明，应承担对其不利的法律后果。再次，</w:t>
      </w:r>
      <w:r w:rsidRPr="006E4716">
        <w:rPr>
          <w:rFonts w:ascii="仿宋" w:eastAsia="仿宋" w:hAnsi="仿宋" w:hint="eastAsia"/>
          <w:sz w:val="32"/>
          <w:szCs w:val="32"/>
        </w:rPr>
        <w:t>耿文超、陈利会二人作为家家惠公司的高级管理人员和实际经营者，任职期间对公司负有忠实义务和勤勉义务。家家惠公司截至2016年7月27日货币资金应结存余款570432.43元，至2016年7月27日家家惠公司账户资金余额为2357.06元，上述资金差额部分568075.37元二人不能</w:t>
      </w:r>
      <w:proofErr w:type="gramStart"/>
      <w:r w:rsidRPr="006E4716">
        <w:rPr>
          <w:rFonts w:ascii="仿宋" w:eastAsia="仿宋" w:hAnsi="仿宋" w:hint="eastAsia"/>
          <w:sz w:val="32"/>
          <w:szCs w:val="32"/>
        </w:rPr>
        <w:t>作出</w:t>
      </w:r>
      <w:proofErr w:type="gramEnd"/>
      <w:r w:rsidRPr="006E4716">
        <w:rPr>
          <w:rFonts w:ascii="仿宋" w:eastAsia="仿宋" w:hAnsi="仿宋" w:hint="eastAsia"/>
          <w:sz w:val="32"/>
          <w:szCs w:val="32"/>
        </w:rPr>
        <w:t>合理解释且未能提供相应的证据予以证明，二人的行为损害了公司的合法权益，应当承担赔偿责任。原一、二审判决根据本案查明的事实和证据，依照公司法第一百四十七条、第一百四十九条之规定判决耿文超、陈利会赔偿家家惠公司的损失568075.37元，事实清楚，适用法律正确。</w:t>
      </w:r>
    </w:p>
    <w:bookmarkEnd w:id="1"/>
    <w:p w:rsidR="006A3961" w:rsidRPr="006E4716" w:rsidRDefault="000B0B90">
      <w:pPr>
        <w:spacing w:line="520" w:lineRule="exact"/>
        <w:ind w:firstLineChars="200" w:firstLine="640"/>
        <w:rPr>
          <w:rFonts w:ascii="仿宋" w:eastAsia="仿宋" w:hAnsi="仿宋"/>
          <w:sz w:val="32"/>
          <w:szCs w:val="32"/>
        </w:rPr>
      </w:pPr>
      <w:r w:rsidRPr="006E4716">
        <w:rPr>
          <w:rFonts w:ascii="仿宋" w:eastAsia="仿宋" w:hAnsi="仿宋" w:cs="仿宋_GB2312" w:hint="eastAsia"/>
          <w:sz w:val="32"/>
          <w:szCs w:val="32"/>
        </w:rPr>
        <w:t>综上所述，耿文超、陈利会申请再审的理由和请求均不能成立，本院不予支持。</w:t>
      </w:r>
      <w:r w:rsidRPr="006E4716">
        <w:rPr>
          <w:rFonts w:ascii="仿宋" w:eastAsia="仿宋" w:hAnsi="仿宋" w:hint="eastAsia"/>
          <w:sz w:val="32"/>
          <w:szCs w:val="32"/>
        </w:rPr>
        <w:t>原审判决认定事实清楚，适用法律正确，本院再审予以维持。</w:t>
      </w:r>
      <w:r w:rsidRPr="006E4716">
        <w:rPr>
          <w:rFonts w:ascii="仿宋" w:eastAsia="仿宋" w:hAnsi="仿宋" w:cs="宋体" w:hint="eastAsia"/>
          <w:sz w:val="32"/>
          <w:szCs w:val="32"/>
        </w:rPr>
        <w:t>依照</w:t>
      </w:r>
      <w:r w:rsidRPr="006E4716">
        <w:rPr>
          <w:rFonts w:ascii="仿宋" w:eastAsia="仿宋" w:hAnsi="仿宋" w:hint="eastAsia"/>
          <w:bCs/>
          <w:sz w:val="32"/>
          <w:szCs w:val="32"/>
          <w:shd w:val="clear" w:color="auto" w:fill="FFFFFF"/>
        </w:rPr>
        <w:t>《中华</w:t>
      </w:r>
      <w:r w:rsidRPr="006E4716">
        <w:rPr>
          <w:rFonts w:ascii="仿宋" w:eastAsia="仿宋" w:hAnsi="仿宋" w:hint="eastAsia"/>
          <w:sz w:val="32"/>
          <w:szCs w:val="32"/>
        </w:rPr>
        <w:t>人民共和国民事诉讼法》第二百零七条第一款、第一百七十条第一款第（一）项的规定，判决如下:</w:t>
      </w:r>
    </w:p>
    <w:p w:rsidR="006A3961" w:rsidRPr="006E4716" w:rsidRDefault="000B0B90">
      <w:pPr>
        <w:spacing w:line="520" w:lineRule="exact"/>
        <w:ind w:firstLine="640"/>
        <w:rPr>
          <w:rFonts w:ascii="仿宋" w:eastAsia="仿宋" w:hAnsi="仿宋"/>
          <w:sz w:val="32"/>
          <w:szCs w:val="32"/>
        </w:rPr>
      </w:pPr>
      <w:r w:rsidRPr="006E4716">
        <w:rPr>
          <w:rFonts w:ascii="仿宋" w:eastAsia="仿宋" w:hAnsi="仿宋" w:hint="eastAsia"/>
          <w:sz w:val="32"/>
          <w:szCs w:val="32"/>
        </w:rPr>
        <w:t>维持本院</w:t>
      </w:r>
      <w:r w:rsidRPr="006E4716">
        <w:rPr>
          <w:rFonts w:ascii="仿宋" w:eastAsia="仿宋" w:hAnsi="仿宋"/>
          <w:sz w:val="32"/>
          <w:szCs w:val="32"/>
        </w:rPr>
        <w:t>(2018)豫17</w:t>
      </w:r>
      <w:proofErr w:type="gramStart"/>
      <w:r w:rsidRPr="006E4716">
        <w:rPr>
          <w:rFonts w:ascii="仿宋" w:eastAsia="仿宋" w:hAnsi="仿宋"/>
          <w:sz w:val="32"/>
          <w:szCs w:val="32"/>
        </w:rPr>
        <w:t>民终4750号</w:t>
      </w:r>
      <w:proofErr w:type="gramEnd"/>
      <w:r w:rsidRPr="006E4716">
        <w:rPr>
          <w:rFonts w:ascii="仿宋" w:eastAsia="仿宋" w:hAnsi="仿宋"/>
          <w:sz w:val="32"/>
          <w:szCs w:val="32"/>
        </w:rPr>
        <w:t>民事判决</w:t>
      </w:r>
      <w:r w:rsidRPr="006E4716">
        <w:rPr>
          <w:rFonts w:ascii="仿宋" w:eastAsia="仿宋" w:hAnsi="仿宋" w:hint="eastAsia"/>
          <w:sz w:val="32"/>
          <w:szCs w:val="32"/>
        </w:rPr>
        <w:t>。</w:t>
      </w:r>
    </w:p>
    <w:p w:rsidR="006A3961" w:rsidRPr="006E4716" w:rsidRDefault="000B0B90">
      <w:pPr>
        <w:spacing w:line="520" w:lineRule="exact"/>
        <w:ind w:firstLineChars="200" w:firstLine="640"/>
        <w:rPr>
          <w:rFonts w:ascii="仿宋" w:eastAsia="仿宋" w:hAnsi="仿宋" w:cs="仿宋_GB2312"/>
          <w:sz w:val="32"/>
          <w:szCs w:val="32"/>
        </w:rPr>
      </w:pPr>
      <w:r w:rsidRPr="006E4716">
        <w:rPr>
          <w:rFonts w:ascii="仿宋" w:eastAsia="仿宋" w:hAnsi="仿宋" w:hint="eastAsia"/>
          <w:sz w:val="32"/>
          <w:szCs w:val="32"/>
        </w:rPr>
        <w:t>本判决为终审判决。</w:t>
      </w:r>
    </w:p>
    <w:p w:rsidR="006A3961" w:rsidRPr="006E4716" w:rsidRDefault="006A3961">
      <w:pPr>
        <w:spacing w:line="520" w:lineRule="exact"/>
        <w:ind w:right="-69" w:firstLineChars="1250" w:firstLine="4000"/>
        <w:rPr>
          <w:rFonts w:ascii="仿宋" w:eastAsia="仿宋" w:hAnsi="仿宋" w:cs="仿宋_GB2312"/>
          <w:sz w:val="32"/>
          <w:szCs w:val="32"/>
        </w:rPr>
      </w:pPr>
    </w:p>
    <w:p w:rsidR="006A3961" w:rsidRPr="006E4716" w:rsidRDefault="006A3961">
      <w:pPr>
        <w:spacing w:line="520" w:lineRule="exact"/>
        <w:ind w:right="-69" w:firstLineChars="1250" w:firstLine="4000"/>
        <w:rPr>
          <w:rFonts w:ascii="仿宋" w:eastAsia="仿宋" w:hAnsi="仿宋" w:cs="仿宋_GB2312"/>
          <w:sz w:val="32"/>
          <w:szCs w:val="32"/>
        </w:rPr>
      </w:pPr>
    </w:p>
    <w:p w:rsidR="006A3961" w:rsidRPr="006E4716" w:rsidRDefault="006A3961">
      <w:pPr>
        <w:spacing w:line="520" w:lineRule="exact"/>
        <w:ind w:right="-69" w:firstLineChars="1250" w:firstLine="4000"/>
        <w:rPr>
          <w:rFonts w:ascii="仿宋" w:eastAsia="仿宋" w:hAnsi="仿宋" w:cs="仿宋_GB2312"/>
          <w:sz w:val="32"/>
          <w:szCs w:val="32"/>
        </w:rPr>
      </w:pPr>
    </w:p>
    <w:p w:rsidR="006A3961" w:rsidRPr="006E4716" w:rsidRDefault="006A3961">
      <w:pPr>
        <w:spacing w:line="520" w:lineRule="exact"/>
        <w:ind w:right="-69" w:firstLineChars="1250" w:firstLine="4000"/>
        <w:rPr>
          <w:rFonts w:ascii="仿宋" w:eastAsia="仿宋" w:hAnsi="仿宋" w:cs="仿宋_GB2312"/>
          <w:sz w:val="32"/>
          <w:szCs w:val="32"/>
        </w:rPr>
      </w:pPr>
    </w:p>
    <w:p w:rsidR="006A3961" w:rsidRPr="006E4716" w:rsidRDefault="006A3961">
      <w:pPr>
        <w:spacing w:line="520" w:lineRule="exact"/>
        <w:ind w:right="-69" w:firstLineChars="1250" w:firstLine="4000"/>
        <w:rPr>
          <w:rFonts w:ascii="仿宋" w:eastAsia="仿宋" w:hAnsi="仿宋" w:cs="仿宋_GB2312"/>
          <w:sz w:val="32"/>
          <w:szCs w:val="32"/>
        </w:rPr>
      </w:pPr>
    </w:p>
    <w:p w:rsidR="006A3961" w:rsidRPr="006E4716" w:rsidRDefault="000B0B90">
      <w:pPr>
        <w:spacing w:line="520" w:lineRule="exact"/>
        <w:ind w:right="-69" w:firstLineChars="1250" w:firstLine="4000"/>
        <w:rPr>
          <w:rFonts w:ascii="仿宋" w:eastAsia="仿宋" w:hAnsi="仿宋"/>
          <w:sz w:val="32"/>
          <w:szCs w:val="32"/>
        </w:rPr>
      </w:pPr>
      <w:r w:rsidRPr="006E4716">
        <w:rPr>
          <w:rFonts w:ascii="仿宋" w:eastAsia="仿宋" w:hAnsi="仿宋" w:cs="仿宋_GB2312" w:hint="eastAsia"/>
          <w:sz w:val="32"/>
          <w:szCs w:val="32"/>
        </w:rPr>
        <w:t>审    判    长      杨文杰</w:t>
      </w:r>
    </w:p>
    <w:p w:rsidR="006A3961" w:rsidRPr="006E4716" w:rsidRDefault="000B0B90">
      <w:pPr>
        <w:spacing w:line="520" w:lineRule="exact"/>
        <w:ind w:right="-69" w:firstLineChars="200" w:firstLine="640"/>
        <w:rPr>
          <w:rFonts w:ascii="仿宋" w:eastAsia="仿宋" w:hAnsi="仿宋"/>
          <w:sz w:val="32"/>
          <w:szCs w:val="32"/>
        </w:rPr>
      </w:pPr>
      <w:r w:rsidRPr="006E4716">
        <w:rPr>
          <w:rFonts w:ascii="仿宋" w:eastAsia="仿宋" w:hAnsi="仿宋" w:cs="仿宋_GB2312" w:hint="eastAsia"/>
          <w:sz w:val="32"/>
          <w:szCs w:val="32"/>
        </w:rPr>
        <w:t xml:space="preserve">                     审    判    员      孙  强</w:t>
      </w:r>
    </w:p>
    <w:p w:rsidR="006A3961" w:rsidRPr="006E4716" w:rsidRDefault="000B0B90">
      <w:pPr>
        <w:spacing w:line="520" w:lineRule="exact"/>
        <w:ind w:right="-69" w:firstLineChars="200" w:firstLine="640"/>
        <w:rPr>
          <w:rFonts w:ascii="仿宋" w:eastAsia="仿宋" w:hAnsi="仿宋"/>
          <w:sz w:val="32"/>
          <w:szCs w:val="32"/>
        </w:rPr>
      </w:pPr>
      <w:r w:rsidRPr="006E4716">
        <w:rPr>
          <w:rFonts w:ascii="仿宋" w:eastAsia="仿宋" w:hAnsi="仿宋" w:cs="仿宋_GB2312" w:hint="eastAsia"/>
          <w:sz w:val="32"/>
          <w:szCs w:val="32"/>
        </w:rPr>
        <w:t xml:space="preserve">                     审    判    员      李  </w:t>
      </w:r>
      <w:proofErr w:type="gramStart"/>
      <w:r w:rsidRPr="006E4716">
        <w:rPr>
          <w:rFonts w:ascii="仿宋" w:eastAsia="仿宋" w:hAnsi="仿宋" w:cs="仿宋_GB2312" w:hint="eastAsia"/>
          <w:sz w:val="32"/>
          <w:szCs w:val="32"/>
        </w:rPr>
        <w:t>欢</w:t>
      </w:r>
      <w:proofErr w:type="gramEnd"/>
    </w:p>
    <w:p w:rsidR="006A3961" w:rsidRPr="006E4716" w:rsidRDefault="006A3961">
      <w:pPr>
        <w:spacing w:line="520" w:lineRule="exact"/>
        <w:ind w:right="-69" w:firstLineChars="1700" w:firstLine="5440"/>
        <w:rPr>
          <w:rFonts w:ascii="仿宋" w:eastAsia="仿宋" w:hAnsi="仿宋" w:cs="仿宋_GB2312"/>
          <w:sz w:val="32"/>
          <w:szCs w:val="32"/>
        </w:rPr>
      </w:pPr>
    </w:p>
    <w:p w:rsidR="006A3961" w:rsidRPr="006E4716" w:rsidRDefault="006A3961">
      <w:pPr>
        <w:spacing w:line="520" w:lineRule="exact"/>
        <w:ind w:right="-69" w:firstLineChars="1700" w:firstLine="5440"/>
        <w:rPr>
          <w:rFonts w:ascii="仿宋" w:eastAsia="仿宋" w:hAnsi="仿宋" w:cs="仿宋_GB2312"/>
          <w:sz w:val="32"/>
          <w:szCs w:val="32"/>
        </w:rPr>
      </w:pPr>
    </w:p>
    <w:p w:rsidR="006A3961" w:rsidRPr="006E4716" w:rsidRDefault="006A3961">
      <w:pPr>
        <w:spacing w:line="520" w:lineRule="exact"/>
        <w:ind w:right="-69" w:firstLineChars="1700" w:firstLine="5440"/>
        <w:rPr>
          <w:rFonts w:ascii="仿宋" w:eastAsia="仿宋" w:hAnsi="仿宋" w:cs="仿宋_GB2312"/>
          <w:sz w:val="32"/>
          <w:szCs w:val="32"/>
        </w:rPr>
      </w:pPr>
    </w:p>
    <w:p w:rsidR="006A3961" w:rsidRPr="006E4716" w:rsidRDefault="000B0B90">
      <w:pPr>
        <w:spacing w:line="520" w:lineRule="exact"/>
        <w:ind w:right="-69" w:firstLineChars="200" w:firstLine="640"/>
        <w:rPr>
          <w:rFonts w:ascii="仿宋" w:eastAsia="仿宋" w:hAnsi="仿宋"/>
          <w:sz w:val="32"/>
          <w:szCs w:val="32"/>
        </w:rPr>
      </w:pPr>
      <w:r w:rsidRPr="006E4716">
        <w:rPr>
          <w:rFonts w:ascii="仿宋" w:eastAsia="仿宋" w:hAnsi="仿宋" w:cs="仿宋_GB2312" w:hint="eastAsia"/>
          <w:sz w:val="32"/>
          <w:szCs w:val="32"/>
        </w:rPr>
        <w:t xml:space="preserve">                        二</w:t>
      </w:r>
      <w:r w:rsidRPr="006E4716">
        <w:rPr>
          <w:rFonts w:ascii="仿宋" w:eastAsia="仿宋" w:hAnsi="仿宋" w:hint="eastAsia"/>
          <w:sz w:val="32"/>
          <w:szCs w:val="32"/>
        </w:rPr>
        <w:t>〇</w:t>
      </w:r>
      <w:r w:rsidRPr="006E4716">
        <w:rPr>
          <w:rFonts w:ascii="仿宋" w:eastAsia="仿宋" w:hAnsi="仿宋" w:cs="仿宋_GB2312" w:hint="eastAsia"/>
          <w:sz w:val="32"/>
          <w:szCs w:val="32"/>
        </w:rPr>
        <w:t>二</w:t>
      </w:r>
      <w:r w:rsidRPr="006E4716">
        <w:rPr>
          <w:rFonts w:ascii="仿宋" w:eastAsia="仿宋" w:hAnsi="仿宋" w:hint="eastAsia"/>
          <w:sz w:val="32"/>
          <w:szCs w:val="32"/>
        </w:rPr>
        <w:t>〇</w:t>
      </w:r>
      <w:r w:rsidRPr="006E4716">
        <w:rPr>
          <w:rFonts w:ascii="仿宋" w:eastAsia="仿宋" w:hAnsi="仿宋" w:cs="仿宋_GB2312" w:hint="eastAsia"/>
          <w:sz w:val="32"/>
          <w:szCs w:val="32"/>
        </w:rPr>
        <w:t>年五月十三日</w:t>
      </w:r>
    </w:p>
    <w:p w:rsidR="006A3961" w:rsidRPr="006E4716" w:rsidRDefault="006A3961">
      <w:pPr>
        <w:spacing w:line="520" w:lineRule="exact"/>
        <w:ind w:right="-69" w:firstLineChars="1650" w:firstLine="5280"/>
        <w:rPr>
          <w:rFonts w:ascii="仿宋" w:eastAsia="仿宋" w:hAnsi="仿宋" w:cs="仿宋_GB2312"/>
          <w:sz w:val="32"/>
          <w:szCs w:val="32"/>
        </w:rPr>
      </w:pPr>
    </w:p>
    <w:p w:rsidR="006A3961" w:rsidRPr="006E4716" w:rsidRDefault="000B0B90">
      <w:pPr>
        <w:spacing w:line="520" w:lineRule="exact"/>
        <w:ind w:right="622" w:firstLineChars="200" w:firstLine="640"/>
        <w:rPr>
          <w:rFonts w:ascii="仿宋" w:eastAsia="仿宋" w:hAnsi="仿宋"/>
          <w:sz w:val="32"/>
          <w:szCs w:val="32"/>
        </w:rPr>
      </w:pPr>
      <w:r w:rsidRPr="006E4716">
        <w:rPr>
          <w:rFonts w:ascii="仿宋" w:eastAsia="仿宋" w:hAnsi="仿宋" w:cs="仿宋_GB2312" w:hint="eastAsia"/>
          <w:sz w:val="32"/>
          <w:szCs w:val="32"/>
        </w:rPr>
        <w:t xml:space="preserve">                      书    记    员     王  勇</w:t>
      </w:r>
    </w:p>
    <w:p w:rsidR="006A3961" w:rsidRPr="006E4716" w:rsidRDefault="009D7A65">
      <w:pPr>
        <w:spacing w:line="520" w:lineRule="exact"/>
        <w:ind w:right="622" w:firstLineChars="200" w:firstLine="640"/>
        <w:rPr>
          <w:rFonts w:ascii="仿宋" w:eastAsia="仿宋" w:hAnsi="仿宋"/>
          <w:sz w:val="32"/>
          <w:szCs w:val="32"/>
        </w:rPr>
      </w:pPr>
      <w:r>
        <w:rPr>
          <w:rFonts w:ascii="仿宋" w:eastAsia="仿宋"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21pt;margin-top:493.5pt;width:138pt;height:134.25pt;z-index:251658240;mso-position-horizontal-relative:page;mso-position-vertical-relative:page" stroked="f">
            <v:imagedata r:id="rId8" o:title=""/>
            <w10:wrap anchorx="page" anchory="page"/>
            <w10:anchorlock/>
          </v:shape>
          <w:control r:id="rId9" w:name="SecSignControl1" w:shapeid="_x0000_s1026"/>
        </w:pict>
      </w:r>
    </w:p>
    <w:sectPr w:rsidR="006A3961" w:rsidRPr="006E4716" w:rsidSect="006A3961">
      <w:footerReference w:type="even" r:id="rId10"/>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61" w:rsidRDefault="006A3961" w:rsidP="006A3961">
      <w:r>
        <w:separator/>
      </w:r>
    </w:p>
  </w:endnote>
  <w:endnote w:type="continuationSeparator" w:id="1">
    <w:p w:rsidR="006A3961" w:rsidRDefault="006A3961" w:rsidP="006A3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新宋体-18030">
    <w:altName w:val="宋体"/>
    <w:charset w:val="86"/>
    <w:family w:val="auto"/>
    <w:pitch w:val="default"/>
    <w:sig w:usb0="00000000" w:usb1="000000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61" w:rsidRDefault="009D7A65">
    <w:pPr>
      <w:pStyle w:val="a3"/>
    </w:pPr>
    <w:r w:rsidRPr="009D7A65">
      <w:fldChar w:fldCharType="begin"/>
    </w:r>
    <w:r w:rsidR="000B0B90">
      <w:instrText xml:space="preserve"> PAGE   \* MERGEFORMAT </w:instrText>
    </w:r>
    <w:r w:rsidRPr="009D7A65">
      <w:fldChar w:fldCharType="separate"/>
    </w:r>
    <w:r w:rsidR="000A5C3A" w:rsidRPr="000A5C3A">
      <w:rPr>
        <w:noProof/>
        <w:lang w:val="zh-CN"/>
      </w:rPr>
      <w:t>10</w:t>
    </w:r>
    <w:r>
      <w:rPr>
        <w:lang w:val="zh-CN"/>
      </w:rPr>
      <w:fldChar w:fldCharType="end"/>
    </w:r>
  </w:p>
  <w:p w:rsidR="006A3961" w:rsidRDefault="006A39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61" w:rsidRDefault="009D7A65">
    <w:pPr>
      <w:pStyle w:val="a3"/>
      <w:jc w:val="right"/>
    </w:pPr>
    <w:r w:rsidRPr="009D7A65">
      <w:fldChar w:fldCharType="begin"/>
    </w:r>
    <w:r w:rsidR="000B0B90">
      <w:instrText xml:space="preserve"> PAGE   \* MERGEFORMAT </w:instrText>
    </w:r>
    <w:r w:rsidRPr="009D7A65">
      <w:fldChar w:fldCharType="separate"/>
    </w:r>
    <w:r w:rsidR="000A5C3A" w:rsidRPr="000A5C3A">
      <w:rPr>
        <w:noProof/>
        <w:lang w:val="zh-CN"/>
      </w:rPr>
      <w:t>9</w:t>
    </w:r>
    <w:r>
      <w:rPr>
        <w:lang w:val="zh-CN"/>
      </w:rPr>
      <w:fldChar w:fldCharType="end"/>
    </w:r>
  </w:p>
  <w:p w:rsidR="006A3961" w:rsidRDefault="000B0B90">
    <w:pPr>
      <w:pStyle w:val="a3"/>
      <w:tabs>
        <w:tab w:val="clear" w:pos="4153"/>
        <w:tab w:val="clear" w:pos="8306"/>
        <w:tab w:val="left" w:pos="259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61" w:rsidRDefault="006A3961" w:rsidP="006A3961">
      <w:r>
        <w:separator/>
      </w:r>
    </w:p>
  </w:footnote>
  <w:footnote w:type="continuationSeparator" w:id="1">
    <w:p w:rsidR="006A3961" w:rsidRDefault="006A3961" w:rsidP="006A3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forms" w:enforcement="1" w:cryptProviderType="rsaFull" w:cryptAlgorithmClass="hash" w:cryptAlgorithmType="typeAny" w:cryptAlgorithmSid="4" w:cryptSpinCount="50000" w:hash="ux5+LSDzIPhqr5gmO/LTE0VrfGA=" w:salt="50gxjIRfZoMzD8Oe/3nlW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5EC1F3A000008576" w:val=" "/>
  </w:docVars>
  <w:rsids>
    <w:rsidRoot w:val="00CF447C"/>
    <w:rsid w:val="00012140"/>
    <w:rsid w:val="00013FD9"/>
    <w:rsid w:val="000152E7"/>
    <w:rsid w:val="00016376"/>
    <w:rsid w:val="0002027F"/>
    <w:rsid w:val="00023C0C"/>
    <w:rsid w:val="00025CB5"/>
    <w:rsid w:val="00026BF0"/>
    <w:rsid w:val="00031A67"/>
    <w:rsid w:val="00032C78"/>
    <w:rsid w:val="00036B85"/>
    <w:rsid w:val="0004258D"/>
    <w:rsid w:val="0004319E"/>
    <w:rsid w:val="000479B7"/>
    <w:rsid w:val="000579B8"/>
    <w:rsid w:val="00060388"/>
    <w:rsid w:val="0006124F"/>
    <w:rsid w:val="00077A91"/>
    <w:rsid w:val="00082AFE"/>
    <w:rsid w:val="00082DD7"/>
    <w:rsid w:val="000846D3"/>
    <w:rsid w:val="000868C1"/>
    <w:rsid w:val="00090A44"/>
    <w:rsid w:val="00094054"/>
    <w:rsid w:val="00095066"/>
    <w:rsid w:val="000A5C3A"/>
    <w:rsid w:val="000B0482"/>
    <w:rsid w:val="000B06B5"/>
    <w:rsid w:val="000B0733"/>
    <w:rsid w:val="000B0B90"/>
    <w:rsid w:val="000B45E7"/>
    <w:rsid w:val="000C3A9D"/>
    <w:rsid w:val="000C6845"/>
    <w:rsid w:val="000D184E"/>
    <w:rsid w:val="000D64D6"/>
    <w:rsid w:val="000D65AE"/>
    <w:rsid w:val="000E0727"/>
    <w:rsid w:val="000E354D"/>
    <w:rsid w:val="000E6B44"/>
    <w:rsid w:val="000F0A0D"/>
    <w:rsid w:val="000F22C2"/>
    <w:rsid w:val="00100CF4"/>
    <w:rsid w:val="00102109"/>
    <w:rsid w:val="0011238C"/>
    <w:rsid w:val="00114B98"/>
    <w:rsid w:val="00122B35"/>
    <w:rsid w:val="0012625F"/>
    <w:rsid w:val="00126761"/>
    <w:rsid w:val="00130780"/>
    <w:rsid w:val="00141945"/>
    <w:rsid w:val="001500A7"/>
    <w:rsid w:val="00152B4A"/>
    <w:rsid w:val="00155103"/>
    <w:rsid w:val="00156296"/>
    <w:rsid w:val="00156BA3"/>
    <w:rsid w:val="001720C2"/>
    <w:rsid w:val="00186DE4"/>
    <w:rsid w:val="00191AC0"/>
    <w:rsid w:val="00191EA8"/>
    <w:rsid w:val="00192228"/>
    <w:rsid w:val="00193559"/>
    <w:rsid w:val="00193AEF"/>
    <w:rsid w:val="001A4A1D"/>
    <w:rsid w:val="001C17E9"/>
    <w:rsid w:val="001C1D7C"/>
    <w:rsid w:val="001C31D8"/>
    <w:rsid w:val="001C43A8"/>
    <w:rsid w:val="001C4B17"/>
    <w:rsid w:val="001D1D0C"/>
    <w:rsid w:val="001D3276"/>
    <w:rsid w:val="001D3801"/>
    <w:rsid w:val="001D5474"/>
    <w:rsid w:val="001D6F19"/>
    <w:rsid w:val="001E02EA"/>
    <w:rsid w:val="001E378B"/>
    <w:rsid w:val="001E3F1D"/>
    <w:rsid w:val="0020033D"/>
    <w:rsid w:val="00200CF1"/>
    <w:rsid w:val="00201071"/>
    <w:rsid w:val="0020175F"/>
    <w:rsid w:val="00205C42"/>
    <w:rsid w:val="00215220"/>
    <w:rsid w:val="002155A6"/>
    <w:rsid w:val="00217A13"/>
    <w:rsid w:val="00226840"/>
    <w:rsid w:val="002338E0"/>
    <w:rsid w:val="00234117"/>
    <w:rsid w:val="002366C7"/>
    <w:rsid w:val="00240D4D"/>
    <w:rsid w:val="00241345"/>
    <w:rsid w:val="002418BB"/>
    <w:rsid w:val="00243CF4"/>
    <w:rsid w:val="002445E3"/>
    <w:rsid w:val="00246C88"/>
    <w:rsid w:val="00250BD0"/>
    <w:rsid w:val="002546CB"/>
    <w:rsid w:val="00254720"/>
    <w:rsid w:val="00255099"/>
    <w:rsid w:val="00256264"/>
    <w:rsid w:val="002725D4"/>
    <w:rsid w:val="00273F04"/>
    <w:rsid w:val="00275A0D"/>
    <w:rsid w:val="002813D3"/>
    <w:rsid w:val="0028168A"/>
    <w:rsid w:val="00283365"/>
    <w:rsid w:val="0029090D"/>
    <w:rsid w:val="002926EB"/>
    <w:rsid w:val="002931E8"/>
    <w:rsid w:val="002A0B7E"/>
    <w:rsid w:val="002A4525"/>
    <w:rsid w:val="002A5554"/>
    <w:rsid w:val="002A694D"/>
    <w:rsid w:val="002B4678"/>
    <w:rsid w:val="002C3966"/>
    <w:rsid w:val="002C709C"/>
    <w:rsid w:val="002D0F95"/>
    <w:rsid w:val="002D3D00"/>
    <w:rsid w:val="002E0C13"/>
    <w:rsid w:val="002E547D"/>
    <w:rsid w:val="002E7033"/>
    <w:rsid w:val="002E7693"/>
    <w:rsid w:val="002F32F4"/>
    <w:rsid w:val="002F478F"/>
    <w:rsid w:val="002F5C10"/>
    <w:rsid w:val="002F6D43"/>
    <w:rsid w:val="002F7C7A"/>
    <w:rsid w:val="0030434E"/>
    <w:rsid w:val="00304542"/>
    <w:rsid w:val="0031316B"/>
    <w:rsid w:val="0031369C"/>
    <w:rsid w:val="003154C9"/>
    <w:rsid w:val="00322AF1"/>
    <w:rsid w:val="003251FF"/>
    <w:rsid w:val="00333295"/>
    <w:rsid w:val="0033560F"/>
    <w:rsid w:val="00335A2E"/>
    <w:rsid w:val="00341F65"/>
    <w:rsid w:val="003463EF"/>
    <w:rsid w:val="00350B65"/>
    <w:rsid w:val="00351D75"/>
    <w:rsid w:val="0035766F"/>
    <w:rsid w:val="003701B9"/>
    <w:rsid w:val="00371BF6"/>
    <w:rsid w:val="003828A0"/>
    <w:rsid w:val="00384810"/>
    <w:rsid w:val="003920C0"/>
    <w:rsid w:val="00392BFA"/>
    <w:rsid w:val="00395EC4"/>
    <w:rsid w:val="00397142"/>
    <w:rsid w:val="003A2C45"/>
    <w:rsid w:val="003A7E98"/>
    <w:rsid w:val="003B5790"/>
    <w:rsid w:val="003B62D3"/>
    <w:rsid w:val="003C5C6A"/>
    <w:rsid w:val="003D3237"/>
    <w:rsid w:val="003F0513"/>
    <w:rsid w:val="003F1E89"/>
    <w:rsid w:val="003F7CA6"/>
    <w:rsid w:val="00401A8D"/>
    <w:rsid w:val="00402D45"/>
    <w:rsid w:val="00404249"/>
    <w:rsid w:val="00406A2E"/>
    <w:rsid w:val="00407560"/>
    <w:rsid w:val="00411E25"/>
    <w:rsid w:val="00413BB0"/>
    <w:rsid w:val="0041557F"/>
    <w:rsid w:val="004161AB"/>
    <w:rsid w:val="004172C7"/>
    <w:rsid w:val="00420D9F"/>
    <w:rsid w:val="0043206D"/>
    <w:rsid w:val="00433002"/>
    <w:rsid w:val="004333CC"/>
    <w:rsid w:val="00446FAA"/>
    <w:rsid w:val="00452AFF"/>
    <w:rsid w:val="004576D6"/>
    <w:rsid w:val="00460532"/>
    <w:rsid w:val="00464DA4"/>
    <w:rsid w:val="00467CF9"/>
    <w:rsid w:val="004704E2"/>
    <w:rsid w:val="00472317"/>
    <w:rsid w:val="004807FE"/>
    <w:rsid w:val="00481694"/>
    <w:rsid w:val="004931C6"/>
    <w:rsid w:val="004A3F2B"/>
    <w:rsid w:val="004A698C"/>
    <w:rsid w:val="004B02FE"/>
    <w:rsid w:val="004E0696"/>
    <w:rsid w:val="004E730C"/>
    <w:rsid w:val="004F1DEE"/>
    <w:rsid w:val="004F7195"/>
    <w:rsid w:val="00503DA7"/>
    <w:rsid w:val="00503E27"/>
    <w:rsid w:val="00504DB3"/>
    <w:rsid w:val="00505A1B"/>
    <w:rsid w:val="00505ACC"/>
    <w:rsid w:val="005077DE"/>
    <w:rsid w:val="00511403"/>
    <w:rsid w:val="0051180E"/>
    <w:rsid w:val="00516705"/>
    <w:rsid w:val="0052359F"/>
    <w:rsid w:val="00524926"/>
    <w:rsid w:val="00527A5B"/>
    <w:rsid w:val="00527B02"/>
    <w:rsid w:val="00530558"/>
    <w:rsid w:val="005326CB"/>
    <w:rsid w:val="005330CC"/>
    <w:rsid w:val="00537788"/>
    <w:rsid w:val="005437A9"/>
    <w:rsid w:val="005463DF"/>
    <w:rsid w:val="005467BB"/>
    <w:rsid w:val="00551825"/>
    <w:rsid w:val="0055195B"/>
    <w:rsid w:val="0055637C"/>
    <w:rsid w:val="005571D5"/>
    <w:rsid w:val="00562E86"/>
    <w:rsid w:val="00567FCA"/>
    <w:rsid w:val="00580CDD"/>
    <w:rsid w:val="005836AA"/>
    <w:rsid w:val="005859CA"/>
    <w:rsid w:val="00587277"/>
    <w:rsid w:val="0059302C"/>
    <w:rsid w:val="00595B59"/>
    <w:rsid w:val="005A1637"/>
    <w:rsid w:val="005A26EC"/>
    <w:rsid w:val="005A33BD"/>
    <w:rsid w:val="005A5A6F"/>
    <w:rsid w:val="005B292A"/>
    <w:rsid w:val="005B37FF"/>
    <w:rsid w:val="005B3889"/>
    <w:rsid w:val="005B7F52"/>
    <w:rsid w:val="005C39A5"/>
    <w:rsid w:val="005C4EB9"/>
    <w:rsid w:val="005C5D55"/>
    <w:rsid w:val="005D57FE"/>
    <w:rsid w:val="005E0814"/>
    <w:rsid w:val="005E4983"/>
    <w:rsid w:val="005F2701"/>
    <w:rsid w:val="0060328A"/>
    <w:rsid w:val="00607C53"/>
    <w:rsid w:val="00613B1E"/>
    <w:rsid w:val="00613CA2"/>
    <w:rsid w:val="0061703A"/>
    <w:rsid w:val="00622E39"/>
    <w:rsid w:val="0063194F"/>
    <w:rsid w:val="006327DA"/>
    <w:rsid w:val="00641A1D"/>
    <w:rsid w:val="0064271C"/>
    <w:rsid w:val="00647C26"/>
    <w:rsid w:val="006540C9"/>
    <w:rsid w:val="006556E5"/>
    <w:rsid w:val="00655E0C"/>
    <w:rsid w:val="00656D44"/>
    <w:rsid w:val="00657A7F"/>
    <w:rsid w:val="00657B81"/>
    <w:rsid w:val="00673C0D"/>
    <w:rsid w:val="00673DDE"/>
    <w:rsid w:val="00674DD8"/>
    <w:rsid w:val="00675B8D"/>
    <w:rsid w:val="00676DBD"/>
    <w:rsid w:val="00680211"/>
    <w:rsid w:val="00684BB0"/>
    <w:rsid w:val="0069340A"/>
    <w:rsid w:val="00693487"/>
    <w:rsid w:val="00697BBE"/>
    <w:rsid w:val="006A3953"/>
    <w:rsid w:val="006A3961"/>
    <w:rsid w:val="006A7719"/>
    <w:rsid w:val="006A77D5"/>
    <w:rsid w:val="006A7B38"/>
    <w:rsid w:val="006B00D9"/>
    <w:rsid w:val="006B471A"/>
    <w:rsid w:val="006B7E71"/>
    <w:rsid w:val="006C0ADF"/>
    <w:rsid w:val="006C66FF"/>
    <w:rsid w:val="006C6BE9"/>
    <w:rsid w:val="006E4716"/>
    <w:rsid w:val="006F401F"/>
    <w:rsid w:val="006F63AE"/>
    <w:rsid w:val="006F777D"/>
    <w:rsid w:val="0070220A"/>
    <w:rsid w:val="007023D4"/>
    <w:rsid w:val="00702552"/>
    <w:rsid w:val="007026D3"/>
    <w:rsid w:val="00710F48"/>
    <w:rsid w:val="007159C9"/>
    <w:rsid w:val="00724CA5"/>
    <w:rsid w:val="00732FC5"/>
    <w:rsid w:val="00734674"/>
    <w:rsid w:val="007353E7"/>
    <w:rsid w:val="007353E9"/>
    <w:rsid w:val="007354DB"/>
    <w:rsid w:val="00735AF1"/>
    <w:rsid w:val="00740676"/>
    <w:rsid w:val="00740ED0"/>
    <w:rsid w:val="00747B58"/>
    <w:rsid w:val="00756971"/>
    <w:rsid w:val="00764578"/>
    <w:rsid w:val="007679D4"/>
    <w:rsid w:val="007750A6"/>
    <w:rsid w:val="007814B7"/>
    <w:rsid w:val="007825B2"/>
    <w:rsid w:val="00782D4D"/>
    <w:rsid w:val="00790AB5"/>
    <w:rsid w:val="00797D22"/>
    <w:rsid w:val="007A0B90"/>
    <w:rsid w:val="007A2543"/>
    <w:rsid w:val="007A2AFF"/>
    <w:rsid w:val="007A74DC"/>
    <w:rsid w:val="007A783B"/>
    <w:rsid w:val="007B6F6E"/>
    <w:rsid w:val="007C3DE0"/>
    <w:rsid w:val="007C4603"/>
    <w:rsid w:val="007C5348"/>
    <w:rsid w:val="007C5CF2"/>
    <w:rsid w:val="007D39EC"/>
    <w:rsid w:val="007E134A"/>
    <w:rsid w:val="007E170F"/>
    <w:rsid w:val="007E33C3"/>
    <w:rsid w:val="007E3FCB"/>
    <w:rsid w:val="007F0F54"/>
    <w:rsid w:val="007F279A"/>
    <w:rsid w:val="007F558B"/>
    <w:rsid w:val="00804BA0"/>
    <w:rsid w:val="0081138C"/>
    <w:rsid w:val="0081308D"/>
    <w:rsid w:val="00814D6D"/>
    <w:rsid w:val="00816D26"/>
    <w:rsid w:val="00820C47"/>
    <w:rsid w:val="00822C05"/>
    <w:rsid w:val="00830C70"/>
    <w:rsid w:val="00834DC2"/>
    <w:rsid w:val="00837944"/>
    <w:rsid w:val="0084006D"/>
    <w:rsid w:val="00840487"/>
    <w:rsid w:val="00851744"/>
    <w:rsid w:val="00853E43"/>
    <w:rsid w:val="00857AC9"/>
    <w:rsid w:val="00866530"/>
    <w:rsid w:val="0087382A"/>
    <w:rsid w:val="00877C39"/>
    <w:rsid w:val="008803B6"/>
    <w:rsid w:val="008834BF"/>
    <w:rsid w:val="0088791B"/>
    <w:rsid w:val="008957A4"/>
    <w:rsid w:val="0089723C"/>
    <w:rsid w:val="008B5498"/>
    <w:rsid w:val="008B5F7D"/>
    <w:rsid w:val="008B609C"/>
    <w:rsid w:val="008B77E5"/>
    <w:rsid w:val="008C4E1D"/>
    <w:rsid w:val="008C7B15"/>
    <w:rsid w:val="008D3805"/>
    <w:rsid w:val="008D551F"/>
    <w:rsid w:val="008D58FA"/>
    <w:rsid w:val="008D7625"/>
    <w:rsid w:val="008E0B5A"/>
    <w:rsid w:val="008E14FD"/>
    <w:rsid w:val="008E3F4A"/>
    <w:rsid w:val="008E61E0"/>
    <w:rsid w:val="008E7C2B"/>
    <w:rsid w:val="008F2201"/>
    <w:rsid w:val="008F2836"/>
    <w:rsid w:val="0090054C"/>
    <w:rsid w:val="00904234"/>
    <w:rsid w:val="00907BC3"/>
    <w:rsid w:val="009140FB"/>
    <w:rsid w:val="00921582"/>
    <w:rsid w:val="00921809"/>
    <w:rsid w:val="009244A8"/>
    <w:rsid w:val="0093104F"/>
    <w:rsid w:val="009319D2"/>
    <w:rsid w:val="009401B9"/>
    <w:rsid w:val="00942643"/>
    <w:rsid w:val="00942E3B"/>
    <w:rsid w:val="00942F8B"/>
    <w:rsid w:val="009451E2"/>
    <w:rsid w:val="0094629E"/>
    <w:rsid w:val="00946575"/>
    <w:rsid w:val="00946601"/>
    <w:rsid w:val="00947973"/>
    <w:rsid w:val="0095434E"/>
    <w:rsid w:val="00954AF0"/>
    <w:rsid w:val="00955976"/>
    <w:rsid w:val="00962233"/>
    <w:rsid w:val="009636C4"/>
    <w:rsid w:val="009661E1"/>
    <w:rsid w:val="009667D0"/>
    <w:rsid w:val="00971673"/>
    <w:rsid w:val="00971F08"/>
    <w:rsid w:val="0097608C"/>
    <w:rsid w:val="00976671"/>
    <w:rsid w:val="009944AC"/>
    <w:rsid w:val="009947BF"/>
    <w:rsid w:val="009A22AD"/>
    <w:rsid w:val="009A6A41"/>
    <w:rsid w:val="009B14BF"/>
    <w:rsid w:val="009B3460"/>
    <w:rsid w:val="009B4400"/>
    <w:rsid w:val="009B707A"/>
    <w:rsid w:val="009B7829"/>
    <w:rsid w:val="009C153D"/>
    <w:rsid w:val="009C5479"/>
    <w:rsid w:val="009D26E2"/>
    <w:rsid w:val="009D4568"/>
    <w:rsid w:val="009D7A65"/>
    <w:rsid w:val="009E1749"/>
    <w:rsid w:val="009E2016"/>
    <w:rsid w:val="009E2184"/>
    <w:rsid w:val="009E3E39"/>
    <w:rsid w:val="009E56F7"/>
    <w:rsid w:val="009E58C2"/>
    <w:rsid w:val="009F40A2"/>
    <w:rsid w:val="00A05B4D"/>
    <w:rsid w:val="00A45EE1"/>
    <w:rsid w:val="00A5266A"/>
    <w:rsid w:val="00A572AD"/>
    <w:rsid w:val="00A61F70"/>
    <w:rsid w:val="00A66555"/>
    <w:rsid w:val="00A72E55"/>
    <w:rsid w:val="00A7515A"/>
    <w:rsid w:val="00A767A9"/>
    <w:rsid w:val="00A81717"/>
    <w:rsid w:val="00A82ACC"/>
    <w:rsid w:val="00A8373C"/>
    <w:rsid w:val="00A90B40"/>
    <w:rsid w:val="00A91517"/>
    <w:rsid w:val="00AA23A7"/>
    <w:rsid w:val="00AA2DF8"/>
    <w:rsid w:val="00AB0E0B"/>
    <w:rsid w:val="00AB231E"/>
    <w:rsid w:val="00AB54AE"/>
    <w:rsid w:val="00AC133E"/>
    <w:rsid w:val="00AC1898"/>
    <w:rsid w:val="00AC3641"/>
    <w:rsid w:val="00AD01C3"/>
    <w:rsid w:val="00AD122E"/>
    <w:rsid w:val="00AD5125"/>
    <w:rsid w:val="00AE1A7A"/>
    <w:rsid w:val="00AE2668"/>
    <w:rsid w:val="00AE2B83"/>
    <w:rsid w:val="00AE415C"/>
    <w:rsid w:val="00AF5050"/>
    <w:rsid w:val="00AF602E"/>
    <w:rsid w:val="00AF63AB"/>
    <w:rsid w:val="00B02966"/>
    <w:rsid w:val="00B049E8"/>
    <w:rsid w:val="00B15DB1"/>
    <w:rsid w:val="00B24B80"/>
    <w:rsid w:val="00B30C93"/>
    <w:rsid w:val="00B3555A"/>
    <w:rsid w:val="00B37DC9"/>
    <w:rsid w:val="00B40E76"/>
    <w:rsid w:val="00B457DF"/>
    <w:rsid w:val="00B528CC"/>
    <w:rsid w:val="00B60AC4"/>
    <w:rsid w:val="00B63653"/>
    <w:rsid w:val="00B63734"/>
    <w:rsid w:val="00B7025F"/>
    <w:rsid w:val="00B712C4"/>
    <w:rsid w:val="00B74D86"/>
    <w:rsid w:val="00B755AD"/>
    <w:rsid w:val="00B82235"/>
    <w:rsid w:val="00B83CFE"/>
    <w:rsid w:val="00B85988"/>
    <w:rsid w:val="00B85AAB"/>
    <w:rsid w:val="00B86F14"/>
    <w:rsid w:val="00B87D66"/>
    <w:rsid w:val="00B91E55"/>
    <w:rsid w:val="00BA1EBA"/>
    <w:rsid w:val="00BC2B2B"/>
    <w:rsid w:val="00BC3747"/>
    <w:rsid w:val="00BC522E"/>
    <w:rsid w:val="00BD0961"/>
    <w:rsid w:val="00BD63B3"/>
    <w:rsid w:val="00BF49D3"/>
    <w:rsid w:val="00BF5094"/>
    <w:rsid w:val="00BF7F33"/>
    <w:rsid w:val="00C02460"/>
    <w:rsid w:val="00C035C3"/>
    <w:rsid w:val="00C10BA4"/>
    <w:rsid w:val="00C2119D"/>
    <w:rsid w:val="00C2153D"/>
    <w:rsid w:val="00C22372"/>
    <w:rsid w:val="00C31EEF"/>
    <w:rsid w:val="00C41D20"/>
    <w:rsid w:val="00C42BA6"/>
    <w:rsid w:val="00C433D7"/>
    <w:rsid w:val="00C50D3A"/>
    <w:rsid w:val="00C52B58"/>
    <w:rsid w:val="00C6160D"/>
    <w:rsid w:val="00C61E8D"/>
    <w:rsid w:val="00C647C2"/>
    <w:rsid w:val="00C6725A"/>
    <w:rsid w:val="00C74B9A"/>
    <w:rsid w:val="00C8165D"/>
    <w:rsid w:val="00C834C0"/>
    <w:rsid w:val="00C86850"/>
    <w:rsid w:val="00C86DDE"/>
    <w:rsid w:val="00C87102"/>
    <w:rsid w:val="00C90FA9"/>
    <w:rsid w:val="00C92C66"/>
    <w:rsid w:val="00C93FA3"/>
    <w:rsid w:val="00CA19EE"/>
    <w:rsid w:val="00CA2276"/>
    <w:rsid w:val="00CC0CA7"/>
    <w:rsid w:val="00CC7816"/>
    <w:rsid w:val="00CD0740"/>
    <w:rsid w:val="00CD2743"/>
    <w:rsid w:val="00CE030D"/>
    <w:rsid w:val="00CE2DB0"/>
    <w:rsid w:val="00CE7BA5"/>
    <w:rsid w:val="00CF0B2C"/>
    <w:rsid w:val="00CF2546"/>
    <w:rsid w:val="00CF447C"/>
    <w:rsid w:val="00CF5E97"/>
    <w:rsid w:val="00D00DEE"/>
    <w:rsid w:val="00D03482"/>
    <w:rsid w:val="00D04630"/>
    <w:rsid w:val="00D0604F"/>
    <w:rsid w:val="00D071DA"/>
    <w:rsid w:val="00D0772D"/>
    <w:rsid w:val="00D1297D"/>
    <w:rsid w:val="00D12ECC"/>
    <w:rsid w:val="00D13688"/>
    <w:rsid w:val="00D13CFE"/>
    <w:rsid w:val="00D153C8"/>
    <w:rsid w:val="00D2420F"/>
    <w:rsid w:val="00D315AC"/>
    <w:rsid w:val="00D45133"/>
    <w:rsid w:val="00D4576C"/>
    <w:rsid w:val="00D51C31"/>
    <w:rsid w:val="00D64481"/>
    <w:rsid w:val="00D64EE2"/>
    <w:rsid w:val="00D704F3"/>
    <w:rsid w:val="00D734C9"/>
    <w:rsid w:val="00D74DBF"/>
    <w:rsid w:val="00D77035"/>
    <w:rsid w:val="00D92895"/>
    <w:rsid w:val="00DA096A"/>
    <w:rsid w:val="00DA09C3"/>
    <w:rsid w:val="00DA3E5A"/>
    <w:rsid w:val="00DA5F18"/>
    <w:rsid w:val="00DA723D"/>
    <w:rsid w:val="00DB3E68"/>
    <w:rsid w:val="00DC12B3"/>
    <w:rsid w:val="00DC2B11"/>
    <w:rsid w:val="00DD1F67"/>
    <w:rsid w:val="00DD3D99"/>
    <w:rsid w:val="00DD55F4"/>
    <w:rsid w:val="00DE2587"/>
    <w:rsid w:val="00DF00E5"/>
    <w:rsid w:val="00DF0316"/>
    <w:rsid w:val="00DF67AD"/>
    <w:rsid w:val="00DF6C3A"/>
    <w:rsid w:val="00DF7C34"/>
    <w:rsid w:val="00E00E54"/>
    <w:rsid w:val="00E033CE"/>
    <w:rsid w:val="00E03F19"/>
    <w:rsid w:val="00E0488D"/>
    <w:rsid w:val="00E21129"/>
    <w:rsid w:val="00E2193F"/>
    <w:rsid w:val="00E21F47"/>
    <w:rsid w:val="00E321EF"/>
    <w:rsid w:val="00E4058F"/>
    <w:rsid w:val="00E418E4"/>
    <w:rsid w:val="00E43312"/>
    <w:rsid w:val="00E441B4"/>
    <w:rsid w:val="00E446F1"/>
    <w:rsid w:val="00E4695B"/>
    <w:rsid w:val="00E52A3C"/>
    <w:rsid w:val="00E55BDE"/>
    <w:rsid w:val="00E624D7"/>
    <w:rsid w:val="00E67600"/>
    <w:rsid w:val="00E67793"/>
    <w:rsid w:val="00E767BC"/>
    <w:rsid w:val="00E85C02"/>
    <w:rsid w:val="00E90F16"/>
    <w:rsid w:val="00EB1676"/>
    <w:rsid w:val="00EB3BB1"/>
    <w:rsid w:val="00EB69D5"/>
    <w:rsid w:val="00EC3B34"/>
    <w:rsid w:val="00ED4562"/>
    <w:rsid w:val="00ED7422"/>
    <w:rsid w:val="00ED7C0B"/>
    <w:rsid w:val="00EE01D0"/>
    <w:rsid w:val="00EE0C82"/>
    <w:rsid w:val="00EE4F41"/>
    <w:rsid w:val="00EE5E4B"/>
    <w:rsid w:val="00EE6B73"/>
    <w:rsid w:val="00EE7890"/>
    <w:rsid w:val="00EF2923"/>
    <w:rsid w:val="00EF4A3A"/>
    <w:rsid w:val="00EF5857"/>
    <w:rsid w:val="00F014ED"/>
    <w:rsid w:val="00F03FD8"/>
    <w:rsid w:val="00F050ED"/>
    <w:rsid w:val="00F078A4"/>
    <w:rsid w:val="00F07D5D"/>
    <w:rsid w:val="00F13020"/>
    <w:rsid w:val="00F15625"/>
    <w:rsid w:val="00F25421"/>
    <w:rsid w:val="00F30749"/>
    <w:rsid w:val="00F41D85"/>
    <w:rsid w:val="00F43AF4"/>
    <w:rsid w:val="00F535DC"/>
    <w:rsid w:val="00F5404F"/>
    <w:rsid w:val="00F5510A"/>
    <w:rsid w:val="00F60DA7"/>
    <w:rsid w:val="00F60E41"/>
    <w:rsid w:val="00F630AE"/>
    <w:rsid w:val="00F645F5"/>
    <w:rsid w:val="00F717AB"/>
    <w:rsid w:val="00F730E6"/>
    <w:rsid w:val="00F74539"/>
    <w:rsid w:val="00F756F8"/>
    <w:rsid w:val="00F84588"/>
    <w:rsid w:val="00F905FD"/>
    <w:rsid w:val="00F91F1A"/>
    <w:rsid w:val="00F932A1"/>
    <w:rsid w:val="00F948C4"/>
    <w:rsid w:val="00F9549A"/>
    <w:rsid w:val="00FA13A5"/>
    <w:rsid w:val="00FA368F"/>
    <w:rsid w:val="00FB0316"/>
    <w:rsid w:val="00FC446F"/>
    <w:rsid w:val="00FC75B2"/>
    <w:rsid w:val="00FD000A"/>
    <w:rsid w:val="00FD02EA"/>
    <w:rsid w:val="00FD3715"/>
    <w:rsid w:val="00FD4B7F"/>
    <w:rsid w:val="00FE4934"/>
    <w:rsid w:val="00FE58AF"/>
    <w:rsid w:val="00FE7DF3"/>
    <w:rsid w:val="00FF59FF"/>
    <w:rsid w:val="00FF785B"/>
    <w:rsid w:val="32A92F1E"/>
    <w:rsid w:val="34DB14D2"/>
    <w:rsid w:val="3E0275C2"/>
    <w:rsid w:val="49325D83"/>
    <w:rsid w:val="5DA200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6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396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A396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A3961"/>
    <w:pPr>
      <w:widowControl/>
      <w:spacing w:before="100" w:beforeAutospacing="1" w:after="100" w:afterAutospacing="1"/>
      <w:jc w:val="left"/>
    </w:pPr>
    <w:rPr>
      <w:rFonts w:ascii="宋体" w:hAnsi="宋体" w:cs="宋体"/>
      <w:kern w:val="0"/>
      <w:sz w:val="24"/>
      <w:szCs w:val="24"/>
    </w:rPr>
  </w:style>
  <w:style w:type="paragraph" w:customStyle="1" w:styleId="lawyeeWritContent0">
    <w:name w:val="lawyeeWritContent0"/>
    <w:basedOn w:val="a"/>
    <w:qFormat/>
    <w:rsid w:val="006A3961"/>
    <w:pPr>
      <w:spacing w:line="520" w:lineRule="exact"/>
      <w:ind w:firstLineChars="200" w:firstLine="200"/>
    </w:pPr>
    <w:rPr>
      <w:rFonts w:ascii="仿宋_GB2312" w:eastAsia="仿宋_GB2312"/>
      <w:sz w:val="32"/>
      <w:szCs w:val="24"/>
    </w:rPr>
  </w:style>
  <w:style w:type="character" w:customStyle="1" w:styleId="Char0">
    <w:name w:val="页眉 Char"/>
    <w:basedOn w:val="a0"/>
    <w:link w:val="a4"/>
    <w:uiPriority w:val="99"/>
    <w:semiHidden/>
    <w:qFormat/>
    <w:rsid w:val="006A3961"/>
    <w:rPr>
      <w:rFonts w:ascii="Times New Roman" w:eastAsia="宋体" w:hAnsi="Times New Roman" w:cs="Times New Roman"/>
      <w:sz w:val="18"/>
      <w:szCs w:val="18"/>
    </w:rPr>
  </w:style>
  <w:style w:type="character" w:customStyle="1" w:styleId="Char">
    <w:name w:val="页脚 Char"/>
    <w:basedOn w:val="a0"/>
    <w:link w:val="a3"/>
    <w:uiPriority w:val="99"/>
    <w:qFormat/>
    <w:rsid w:val="006A3961"/>
    <w:rPr>
      <w:rFonts w:ascii="Times New Roman" w:eastAsia="宋体" w:hAnsi="Times New Roman" w:cs="Times New Roman"/>
      <w:sz w:val="18"/>
      <w:szCs w:val="18"/>
    </w:rPr>
  </w:style>
  <w:style w:type="paragraph" w:styleId="a6">
    <w:name w:val="List Paragraph"/>
    <w:basedOn w:val="a"/>
    <w:uiPriority w:val="34"/>
    <w:qFormat/>
    <w:rsid w:val="006A3961"/>
    <w:pPr>
      <w:ind w:firstLineChars="200" w:firstLine="420"/>
    </w:pPr>
  </w:style>
  <w:style w:type="paragraph" w:customStyle="1" w:styleId="p0">
    <w:name w:val="p0"/>
    <w:basedOn w:val="a"/>
    <w:qFormat/>
    <w:rsid w:val="006A3961"/>
    <w:pPr>
      <w:widowControl/>
    </w:pPr>
    <w:rPr>
      <w:kern w:val="0"/>
      <w:szCs w:val="21"/>
    </w:rPr>
  </w:style>
  <w:style w:type="character" w:customStyle="1" w:styleId="stylekwd1">
    <w:name w:val="style_kwd1"/>
    <w:basedOn w:val="a0"/>
    <w:rsid w:val="006A3961"/>
    <w:rPr>
      <w:shd w:val="clear" w:color="auto" w:fill="FFFFA6"/>
    </w:rPr>
  </w:style>
  <w:style w:type="paragraph" w:styleId="a7">
    <w:name w:val="Balloon Text"/>
    <w:basedOn w:val="a"/>
    <w:link w:val="Char1"/>
    <w:uiPriority w:val="99"/>
    <w:semiHidden/>
    <w:unhideWhenUsed/>
    <w:rsid w:val="002A0B7E"/>
    <w:rPr>
      <w:sz w:val="18"/>
      <w:szCs w:val="18"/>
    </w:rPr>
  </w:style>
  <w:style w:type="character" w:customStyle="1" w:styleId="Char1">
    <w:name w:val="批注框文本 Char"/>
    <w:basedOn w:val="a0"/>
    <w:link w:val="a7"/>
    <w:uiPriority w:val="99"/>
    <w:semiHidden/>
    <w:rsid w:val="002A0B7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EFFB97D-57E6-4C87-BA87-19C179443B6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D07534-8DDD-4AEB-B805-741B060760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5633</Words>
  <Characters>672</Characters>
  <Application>Microsoft Office Word</Application>
  <DocSecurity>0</DocSecurity>
  <Lines>5</Lines>
  <Paragraphs>12</Paragraphs>
  <ScaleCrop>false</ScaleCrop>
  <Company>微软中国</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李欢</dc:creator>
  <cp:lastModifiedBy>杨文杰</cp:lastModifiedBy>
  <cp:revision>2</cp:revision>
  <cp:lastPrinted>2020-05-15T04:02:00Z</cp:lastPrinted>
  <dcterms:created xsi:type="dcterms:W3CDTF">2020-05-18T02:32:00Z</dcterms:created>
  <dcterms:modified xsi:type="dcterms:W3CDTF">2020-05-18T02:32:00Z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