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480" w:lineRule="exact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  <w:lang w:eastAsia="zh-CN"/>
        </w:rPr>
        <w:t>驻马店市中级人民法院</w:t>
      </w:r>
    </w:p>
    <w:p>
      <w:pPr>
        <w:adjustRightInd w:val="0"/>
        <w:snapToGrid w:val="0"/>
        <w:spacing w:line="480" w:lineRule="exact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民事案件送达地址确认书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925"/>
        <w:gridCol w:w="614"/>
        <w:gridCol w:w="745"/>
        <w:gridCol w:w="656"/>
        <w:gridCol w:w="210"/>
        <w:gridCol w:w="2319"/>
        <w:gridCol w:w="1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案由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一审案号</w:t>
            </w:r>
          </w:p>
        </w:tc>
        <w:tc>
          <w:tcPr>
            <w:tcW w:w="43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        ）豫                 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告知事项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一、依照最高人民法院《关于进一步加强民事送达工作的若干意见》，当事人应当按要求填写送达地址确认书。当事人变更送达地址，应当以书面形式告知人民法院。拒绝提供送达地址、提供虚假地址、提供地址不准确或者拒绝确认的，应当承担由此产生的法律后果（请认真阅读背面节选的相关内容）。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二、依照《中华人民共和国民事诉讼法》第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九十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条之规定，经受送达人同意，人民法院可以采用能够确认其收悉的电子方式送达诉讼文书。通过电子方式送达的判决书、裁定书、调解书，受送达人提出需要纸质文书的，人民法院应当提供。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　采用前款方式送达的，以送达信息到达受送达人特定系统的日期为送达日期。</w:t>
            </w:r>
          </w:p>
          <w:p>
            <w:pPr>
              <w:widowControl/>
              <w:ind w:firstLine="441" w:firstLineChars="2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你是否同意人民法院采用电子方式送达诉讼文书？   □同意      □不同意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送达地址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当事人（诉讼代理人或代收人）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送达地址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电话（手机）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电子送达方式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邮箱号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微信、短信、QQ等即时通讯帐号</w:t>
            </w:r>
          </w:p>
        </w:tc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的账户信息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可能退费须要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接收银行账号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开户行全称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开户名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当事人确认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我已经阅读（听明白）本确认书的告知事项，提供了上栏送达方式和地址及诉讼费退费账户信息，并保证所提供的送达地址和银行账号等各项内容是正确的、有效的。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当事人（签名或盖章）：                                                                                                 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法院工作   人员签名</w:t>
            </w: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503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rPr>
          <w:rFonts w:ascii="仿宋_GB2312" w:eastAsia="仿宋_GB2312"/>
          <w:sz w:val="32"/>
          <w:szCs w:val="32"/>
        </w:rPr>
        <w:sectPr>
          <w:pgSz w:w="11906" w:h="16838"/>
          <w:pgMar w:top="1304" w:right="1474" w:bottom="1758" w:left="1474" w:header="851" w:footer="1588" w:gutter="0"/>
          <w:pgNumType w:fmt="numberInDash"/>
          <w:cols w:space="425" w:num="1"/>
          <w:docGrid w:type="lines" w:linePitch="312" w:charSpace="0"/>
        </w:sectPr>
      </w:pPr>
    </w:p>
    <w:p>
      <w:pPr>
        <w:adjustRightInd w:val="0"/>
        <w:snapToGrid w:val="0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最高人民法院《关于进一步加强民事送达工作的若干意见》（节选）</w:t>
      </w:r>
    </w:p>
    <w:p>
      <w:pPr>
        <w:adjustRightInd w:val="0"/>
        <w:snapToGrid w:val="0"/>
        <w:spacing w:line="440" w:lineRule="exact"/>
        <w:ind w:firstLine="588" w:firstLineChars="21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二、当事人提供的送达地址应当包括邮政编码、详细地址以及受送达人的联系电话等。同意电子送达的，应当提供并确认接收民事诉讼文书的传真号、电子信箱、微信号等电子送达地址。当事人委托诉讼代理人的，诉讼代理人确认的送达地址视为当事人的送达地址。</w:t>
      </w:r>
    </w:p>
    <w:p>
      <w:pPr>
        <w:adjustRightInd w:val="0"/>
        <w:snapToGrid w:val="0"/>
        <w:spacing w:line="440" w:lineRule="exact"/>
        <w:ind w:firstLine="588" w:firstLineChars="21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六、当事人在送达地址确认书中确认的送达地址，适用于第一审程序、第二审程序和执行程序。当事人变更送达地址，应当以书面方式告知人民法院。当事人未书面变更的，以其确认的地址为送达地址。</w:t>
      </w:r>
    </w:p>
    <w:p>
      <w:pPr>
        <w:adjustRightInd w:val="0"/>
        <w:snapToGrid w:val="0"/>
        <w:spacing w:line="440" w:lineRule="exact"/>
        <w:ind w:firstLine="588" w:firstLineChars="21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七、因当事人提供的送达地址不准确、拒不提供送达地址、送达地址变更未书面告知人民法院，导致民事诉讼文书未能被受送达人实际接收的，直接送达的，民事诉讼文书留在该地址之日为送达之日；邮寄送达的，文书被退回之日为送达之日。</w:t>
      </w:r>
    </w:p>
    <w:p>
      <w:pPr>
        <w:adjustRightInd w:val="0"/>
        <w:snapToGrid w:val="0"/>
        <w:spacing w:line="440" w:lineRule="exact"/>
        <w:ind w:firstLine="588" w:firstLineChars="21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八、当事人拒绝确认送达地址或以拒绝应诉、拒接电话、避而不见送达人员、搬离原住所等躲避、规避送达，人民法院不能或无法要求其确认送达地址的，可以分别以下列情形处理：</w:t>
      </w:r>
    </w:p>
    <w:p>
      <w:pPr>
        <w:adjustRightInd w:val="0"/>
        <w:snapToGrid w:val="0"/>
        <w:spacing w:line="440" w:lineRule="exact"/>
        <w:ind w:firstLine="588" w:firstLineChars="21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（一）当事人在诉讼所涉及的合同、往来函件中对送达地址有明确约定的，以约定的地址为送达地址；</w:t>
      </w:r>
    </w:p>
    <w:p>
      <w:pPr>
        <w:adjustRightInd w:val="0"/>
        <w:snapToGrid w:val="0"/>
        <w:spacing w:line="440" w:lineRule="exact"/>
        <w:ind w:firstLine="588" w:firstLineChars="21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（二）没有约定的，以当事人在诉讼中提交的书面材料中载明的自己的地址为送达地址；</w:t>
      </w:r>
    </w:p>
    <w:p>
      <w:pPr>
        <w:adjustRightInd w:val="0"/>
        <w:snapToGrid w:val="0"/>
        <w:spacing w:line="440" w:lineRule="exact"/>
        <w:ind w:firstLine="588" w:firstLineChars="21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（三）没有约定、当事人也未提交书面材料或者书面材料中未载明地址的，以一年内进行其他诉讼、仲裁案件中提供的地址为送达地址；</w:t>
      </w:r>
    </w:p>
    <w:p>
      <w:pPr>
        <w:adjustRightInd w:val="0"/>
        <w:snapToGrid w:val="0"/>
        <w:spacing w:line="440" w:lineRule="exact"/>
        <w:ind w:firstLine="588" w:firstLineChars="21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（四）无以上情形的，以当事人一年内进行民事活动时经常使用的地址为送达地址。人民法院按照上述地址进行送达的，可以同时以电话、微信等方式通知受送达人。</w:t>
      </w:r>
    </w:p>
    <w:p>
      <w:pPr>
        <w:adjustRightInd w:val="0"/>
        <w:snapToGrid w:val="0"/>
        <w:spacing w:line="440" w:lineRule="exact"/>
        <w:ind w:firstLine="588" w:firstLineChars="21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《中华人民共和国民事诉讼法》第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九十</w:t>
      </w:r>
      <w:r>
        <w:rPr>
          <w:rFonts w:hint="eastAsia" w:ascii="楷体_GB2312" w:eastAsia="楷体_GB2312"/>
          <w:sz w:val="28"/>
          <w:szCs w:val="28"/>
        </w:rPr>
        <w:t>条规定，经受送达人同意，人民法院可以采用能够确认其收悉的电子方式送达诉讼文书。通过电子方式送达的判决书、裁定书、调解书，受送达人提出需要纸质文书的，人民法院应当提供。</w:t>
      </w:r>
      <w:r>
        <w:rPr>
          <w:rFonts w:hint="eastAsia" w:ascii="楷体_GB2312" w:eastAsia="楷体_GB2312"/>
          <w:sz w:val="28"/>
          <w:szCs w:val="28"/>
        </w:rPr>
        <w:br w:type="textWrapping"/>
      </w:r>
      <w:r>
        <w:rPr>
          <w:rFonts w:hint="eastAsia" w:ascii="楷体_GB2312" w:eastAsia="楷体_GB2312"/>
          <w:sz w:val="28"/>
          <w:szCs w:val="28"/>
        </w:rPr>
        <w:t>　　采用前款方式送达的，以送达信息到达受送达人特定系统的日期为送达日期。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46AFE"/>
    <w:rsid w:val="002F18B4"/>
    <w:rsid w:val="00435844"/>
    <w:rsid w:val="00557E6A"/>
    <w:rsid w:val="00A46AFE"/>
    <w:rsid w:val="00DF60C4"/>
    <w:rsid w:val="07937179"/>
    <w:rsid w:val="14FC547D"/>
    <w:rsid w:val="33B55AA4"/>
    <w:rsid w:val="54695DF2"/>
    <w:rsid w:val="556A4A08"/>
    <w:rsid w:val="6571397B"/>
    <w:rsid w:val="6E866461"/>
    <w:rsid w:val="7AB7B3C6"/>
    <w:rsid w:val="7B715C16"/>
    <w:rsid w:val="7BB96489"/>
    <w:rsid w:val="AB3FE540"/>
    <w:rsid w:val="AF0F80B8"/>
    <w:rsid w:val="D77FF666"/>
    <w:rsid w:val="EFE2E7BA"/>
    <w:rsid w:val="F9AF4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445</Words>
  <Characters>2542</Characters>
  <Lines>21</Lines>
  <Paragraphs>5</Paragraphs>
  <TotalTime>16</TotalTime>
  <ScaleCrop>false</ScaleCrop>
  <LinksUpToDate>false</LinksUpToDate>
  <CharactersWithSpaces>2982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2020-11-08T07:58:00Z</dcterms:created>
  <dc:creator>王胜利</dc:creator>
  <cp:lastModifiedBy>Gala的内容</cp:lastModifiedBy>
  <cp:lastPrinted>2021-09-08T01:34:00Z</cp:lastPrinted>
  <dcterms:modified xsi:type="dcterms:W3CDTF">2023-02-07T10:09:52Z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