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444" w:rsidRDefault="002A3C5B">
      <w:pPr>
        <w:pStyle w:val="a3"/>
        <w:widowControl/>
        <w:spacing w:beforeAutospacing="0" w:afterAutospacing="0" w:line="560" w:lineRule="exact"/>
        <w:jc w:val="center"/>
        <w:rPr>
          <w:rFonts w:ascii="方正小标宋简体" w:eastAsia="方正小标宋简体" w:hAnsi="方正小标宋简体" w:cs="方正小标宋简体"/>
          <w:color w:val="000000" w:themeColor="text1"/>
          <w:sz w:val="44"/>
          <w:szCs w:val="44"/>
          <w:shd w:val="clear" w:color="auto" w:fill="FFFFFF"/>
        </w:rPr>
      </w:pPr>
      <w:r>
        <w:rPr>
          <w:rFonts w:ascii="方正小标宋简体" w:eastAsia="方正小标宋简体" w:hAnsi="方正小标宋简体" w:cs="方正小标宋简体" w:hint="eastAsia"/>
          <w:color w:val="000000" w:themeColor="text1"/>
          <w:sz w:val="44"/>
          <w:szCs w:val="44"/>
          <w:shd w:val="clear" w:color="auto" w:fill="FFFFFF"/>
        </w:rPr>
        <w:t>民事、行政裁判的生效与执行</w:t>
      </w:r>
    </w:p>
    <w:p w:rsidR="002A3C5B" w:rsidRPr="002A3C5B" w:rsidRDefault="002A3C5B">
      <w:pPr>
        <w:pStyle w:val="a3"/>
        <w:widowControl/>
        <w:spacing w:beforeAutospacing="0" w:afterAutospacing="0" w:line="560" w:lineRule="exact"/>
        <w:jc w:val="center"/>
        <w:rPr>
          <w:rFonts w:ascii="方正小标宋简体" w:eastAsia="方正小标宋简体" w:hAnsi="方正小标宋简体" w:cs="方正小标宋简体"/>
          <w:color w:val="000000" w:themeColor="text1"/>
          <w:sz w:val="44"/>
          <w:szCs w:val="44"/>
          <w:shd w:val="clear" w:color="auto" w:fill="FFFFFF"/>
        </w:rPr>
      </w:pPr>
    </w:p>
    <w:p w:rsidR="003B1444" w:rsidRDefault="002A3C5B" w:rsidP="00060917">
      <w:pPr>
        <w:pStyle w:val="a3"/>
        <w:widowControl/>
        <w:spacing w:beforeAutospacing="0" w:afterAutospacing="0"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【裁判生效时间】一审案件超过裁判文书规定的上诉期未提起上诉的，一审判决书、裁定书自上诉期满之日起发生法律效力。</w:t>
      </w:r>
    </w:p>
    <w:p w:rsidR="003B1444" w:rsidRDefault="002A3C5B" w:rsidP="00060917">
      <w:pPr>
        <w:pStyle w:val="a3"/>
        <w:widowControl/>
        <w:spacing w:beforeAutospacing="0" w:afterAutospacing="0"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第二审人民法院的裁判文书在送达后即发生法律效力。</w:t>
      </w:r>
    </w:p>
    <w:p w:rsidR="003B1444" w:rsidRDefault="002A3C5B" w:rsidP="00060917">
      <w:pPr>
        <w:pStyle w:val="a3"/>
        <w:widowControl/>
        <w:spacing w:beforeAutospacing="0" w:afterAutospacing="0"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适用小额诉讼程序审理的民事案件，裁判文书在送达后即发生法律效力。</w:t>
      </w:r>
    </w:p>
    <w:p w:rsidR="003B1444" w:rsidRDefault="002A3C5B" w:rsidP="00060917">
      <w:pPr>
        <w:pStyle w:val="a3"/>
        <w:widowControl/>
        <w:spacing w:beforeAutospacing="0" w:afterAutospacing="0"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强制执行申请期间】民事、行政案件申请强制执行的期间为二年，从裁判文书规定履行期间的最后一日起计算；裁判文书规定分期履行的，从最后一期履行期限届满之日起计算；裁判文书未规定履行期间的，从裁判文书生效之日起计算</w:t>
      </w:r>
      <w:r>
        <w:rPr>
          <w:rFonts w:ascii="仿宋_GB2312" w:eastAsia="仿宋_GB2312" w:hAnsi="仿宋_GB2312" w:cs="仿宋_GB2312" w:hint="eastAsia"/>
          <w:b/>
          <w:bCs/>
          <w:color w:val="000000" w:themeColor="text1"/>
          <w:sz w:val="32"/>
          <w:szCs w:val="32"/>
          <w:shd w:val="clear" w:color="auto" w:fill="FFFFFF"/>
        </w:rPr>
        <w:t>。</w:t>
      </w:r>
    </w:p>
    <w:p w:rsidR="003B1444" w:rsidRDefault="002A3C5B" w:rsidP="00060917">
      <w:pPr>
        <w:pStyle w:val="a3"/>
        <w:widowControl/>
        <w:spacing w:beforeAutospacing="0" w:afterAutospacing="0"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【执行管辖法院】发生法律效力的民事或刑事附带民事、行政裁判文书由第一审人民法院或者与第一审人民法院同级的被执行财产所在地人民法院执行。</w:t>
      </w:r>
    </w:p>
    <w:p w:rsidR="003B1444" w:rsidRDefault="002A3C5B" w:rsidP="00060917">
      <w:pPr>
        <w:pStyle w:val="a3"/>
        <w:widowControl/>
        <w:spacing w:beforeAutospacing="0" w:afterAutospacing="0"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发生法律效力的行政判决书、行政裁定书、行政赔偿判决书和行政调解书，由第一审人民法院执行。</w:t>
      </w:r>
    </w:p>
    <w:p w:rsidR="003B1444" w:rsidRDefault="002A3C5B" w:rsidP="00060917">
      <w:pPr>
        <w:pStyle w:val="a3"/>
        <w:widowControl/>
        <w:spacing w:beforeAutospacing="0" w:afterAutospacing="0"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【不履行生效文书的法律后果】被执行人未按生效裁判文书指定的期间履行义务的，应当加倍支付迟延履行期间的债务利息或支付迟延履行金。</w:t>
      </w:r>
    </w:p>
    <w:p w:rsidR="003B1444" w:rsidRDefault="002A3C5B" w:rsidP="00060917">
      <w:pPr>
        <w:pStyle w:val="a3"/>
        <w:widowControl/>
        <w:spacing w:beforeAutospacing="0" w:afterAutospacing="0"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被执行人未按照执行通知要求履行判决确定的义务的，人民法院可以查封、扣押、冻结、划拨、拍卖、变卖其应当</w:t>
      </w:r>
      <w:r>
        <w:rPr>
          <w:rFonts w:ascii="仿宋_GB2312" w:eastAsia="仿宋_GB2312" w:hAnsi="仿宋_GB2312" w:cs="仿宋_GB2312" w:hint="eastAsia"/>
          <w:color w:val="000000" w:themeColor="text1"/>
          <w:sz w:val="32"/>
          <w:szCs w:val="32"/>
          <w:shd w:val="clear" w:color="auto" w:fill="FFFFFF"/>
        </w:rPr>
        <w:lastRenderedPageBreak/>
        <w:t>履行义务部分的财产，可以采取拘传、罚款、拘留措施，可以将其纳入失信名单、限制高消费、限制出境，可以向其所在单位、征信机构、其他相关机构通报其不履行义务的信息，还可以采取通过媒体公布其不履行义务的信息等信用惩戒措施。对构成非法处置查封、扣押、冻结财产罪，妨害公务罪，拒不执行判决、裁定罪的，依法追究刑事责任。</w:t>
      </w:r>
    </w:p>
    <w:p w:rsidR="003B1444" w:rsidRDefault="002A3C5B" w:rsidP="00060917">
      <w:pPr>
        <w:pStyle w:val="a3"/>
        <w:widowControl/>
        <w:spacing w:beforeAutospacing="0" w:afterAutospacing="0" w:line="600" w:lineRule="exact"/>
        <w:ind w:firstLineChars="200" w:firstLine="640"/>
        <w:rPr>
          <w:rFonts w:ascii="仿宋_GB2312" w:eastAsia="仿宋_GB2312" w:hAnsi="仿宋_GB2312" w:cs="仿宋_GB2312"/>
          <w:color w:val="000000" w:themeColor="text1"/>
          <w:sz w:val="32"/>
          <w:szCs w:val="32"/>
        </w:rPr>
      </w:pPr>
      <w:bookmarkStart w:id="0" w:name="_GoBack"/>
      <w:bookmarkEnd w:id="0"/>
      <w:r>
        <w:rPr>
          <w:rFonts w:ascii="仿宋_GB2312" w:eastAsia="仿宋_GB2312" w:hAnsi="仿宋_GB2312" w:cs="仿宋_GB2312" w:hint="eastAsia"/>
          <w:color w:val="000000" w:themeColor="text1"/>
          <w:sz w:val="32"/>
          <w:szCs w:val="32"/>
          <w:shd w:val="clear" w:color="auto" w:fill="FFFFFF"/>
        </w:rPr>
        <w:t>【诉讼费补交】生效裁判确定的败诉方应负担的诉讼费用，败诉方应收到法院追缴诉讼费通知之日起7日内向人民法院交纳完毕，并将交纳情况反馈至审理法官，拒不交纳的，人民法院可以强制执行。</w:t>
      </w:r>
    </w:p>
    <w:p w:rsidR="003B1444" w:rsidRDefault="002A3C5B" w:rsidP="00060917">
      <w:pPr>
        <w:pStyle w:val="a3"/>
        <w:widowControl/>
        <w:spacing w:beforeAutospacing="0" w:afterAutospacing="0"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【申请再审的权利】当事人对已经发生法律效力的判决、裁定，认为有错误的，可以申请再审。申请再审应当在判决、裁定发生法律效力后六个月内提出。</w:t>
      </w:r>
    </w:p>
    <w:p w:rsidR="003B1444" w:rsidRDefault="002A3C5B" w:rsidP="00060917">
      <w:pPr>
        <w:pStyle w:val="a3"/>
        <w:widowControl/>
        <w:spacing w:beforeAutospacing="0" w:afterAutospacing="0"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人民法院驳回再审申请或逾期未对再审申请作出裁定的，当事人可以向人民检察院申请检察建议或抗诉。</w:t>
      </w:r>
    </w:p>
    <w:p w:rsidR="003B1444" w:rsidRDefault="003B1444" w:rsidP="00060917">
      <w:pPr>
        <w:spacing w:line="600" w:lineRule="exact"/>
        <w:ind w:firstLineChars="200" w:firstLine="640"/>
        <w:rPr>
          <w:rFonts w:ascii="仿宋_GB2312" w:eastAsia="仿宋_GB2312" w:hAnsi="仿宋_GB2312" w:cs="仿宋_GB2312"/>
          <w:color w:val="000000" w:themeColor="text1"/>
          <w:sz w:val="32"/>
          <w:szCs w:val="32"/>
        </w:rPr>
      </w:pPr>
    </w:p>
    <w:sectPr w:rsidR="003B1444" w:rsidSect="003B14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C5B" w:rsidRDefault="002A3C5B" w:rsidP="002A3C5B">
      <w:r>
        <w:separator/>
      </w:r>
    </w:p>
  </w:endnote>
  <w:endnote w:type="continuationSeparator" w:id="1">
    <w:p w:rsidR="002A3C5B" w:rsidRDefault="002A3C5B" w:rsidP="002A3C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C5B" w:rsidRDefault="002A3C5B" w:rsidP="002A3C5B">
      <w:r>
        <w:separator/>
      </w:r>
    </w:p>
  </w:footnote>
  <w:footnote w:type="continuationSeparator" w:id="1">
    <w:p w:rsidR="002A3C5B" w:rsidRDefault="002A3C5B" w:rsidP="002A3C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rsids>
    <w:rsidRoot w:val="003B1444"/>
    <w:rsid w:val="DEF4A99C"/>
    <w:rsid w:val="FFBF9D39"/>
    <w:rsid w:val="00060917"/>
    <w:rsid w:val="002A3C5B"/>
    <w:rsid w:val="003B1444"/>
    <w:rsid w:val="00FE7AAC"/>
    <w:rsid w:val="66815E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144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B1444"/>
    <w:pPr>
      <w:spacing w:beforeAutospacing="1" w:afterAutospacing="1"/>
      <w:jc w:val="left"/>
    </w:pPr>
    <w:rPr>
      <w:rFonts w:cs="Times New Roman"/>
      <w:kern w:val="0"/>
      <w:sz w:val="24"/>
    </w:rPr>
  </w:style>
  <w:style w:type="paragraph" w:styleId="a4">
    <w:name w:val="header"/>
    <w:basedOn w:val="a"/>
    <w:link w:val="Char"/>
    <w:rsid w:val="002A3C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A3C5B"/>
    <w:rPr>
      <w:rFonts w:asciiTheme="minorHAnsi" w:eastAsiaTheme="minorEastAsia" w:hAnsiTheme="minorHAnsi" w:cstheme="minorBidi"/>
      <w:kern w:val="2"/>
      <w:sz w:val="18"/>
      <w:szCs w:val="18"/>
    </w:rPr>
  </w:style>
  <w:style w:type="paragraph" w:styleId="a5">
    <w:name w:val="footer"/>
    <w:basedOn w:val="a"/>
    <w:link w:val="Char0"/>
    <w:rsid w:val="002A3C5B"/>
    <w:pPr>
      <w:tabs>
        <w:tab w:val="center" w:pos="4153"/>
        <w:tab w:val="right" w:pos="8306"/>
      </w:tabs>
      <w:snapToGrid w:val="0"/>
      <w:jc w:val="left"/>
    </w:pPr>
    <w:rPr>
      <w:sz w:val="18"/>
      <w:szCs w:val="18"/>
    </w:rPr>
  </w:style>
  <w:style w:type="character" w:customStyle="1" w:styleId="Char0">
    <w:name w:val="页脚 Char"/>
    <w:basedOn w:val="a0"/>
    <w:link w:val="a5"/>
    <w:rsid w:val="002A3C5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808</Words>
  <Characters>14</Characters>
  <Application>Microsoft Office Word</Application>
  <DocSecurity>0</DocSecurity>
  <Lines>1</Lines>
  <Paragraphs>1</Paragraphs>
  <ScaleCrop>false</ScaleCrop>
  <Company>china</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周宁</cp:lastModifiedBy>
  <cp:revision>3</cp:revision>
  <dcterms:created xsi:type="dcterms:W3CDTF">2025-09-05T09:12:00Z</dcterms:created>
  <dcterms:modified xsi:type="dcterms:W3CDTF">2025-09-07T09:10:00Z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TemplateDocerSaveRecord">
    <vt:lpwstr>eyJoZGlkIjoiMDQ4MTJlZjdlMDBlZDZjM2Q3ZmUwZTIyN2YwM2M3ZjAiLCJ1c2VySWQiOiI0ODgyMjE3MzEifQ==</vt:lpwstr>
  </property>
  <property fmtid="{D5CDD505-2E9C-101B-9397-08002B2CF9AE}" pid="4" name="ICV">
    <vt:lpwstr>EE7C6A674C914AD0A74F730BB34CC71A_12</vt:lpwstr>
  </property>
</Properties>
</file>